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C57BA" w14:textId="77777777" w:rsidR="006634EB" w:rsidRDefault="006634EB" w:rsidP="006634EB">
      <w:pPr>
        <w:pStyle w:val="BodyText"/>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RELYING ON A NOTICE OF SALE GIVEN PRIOR TO</w:t>
      </w:r>
    </w:p>
    <w:p w14:paraId="3B4E8005" w14:textId="77777777" w:rsidR="006634EB" w:rsidRDefault="006634EB" w:rsidP="006634EB">
      <w:pPr>
        <w:pStyle w:val="BodyText"/>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 ASSIGNMENT OF MORTGAGE:  2272045</w:t>
      </w:r>
    </w:p>
    <w:p w14:paraId="4D9206A0" w14:textId="77777777" w:rsidR="00DE79D5" w:rsidRPr="00853EB4" w:rsidRDefault="006634EB" w:rsidP="006634EB">
      <w:pPr>
        <w:pStyle w:val="BodyText"/>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ONTARIO INC. (RE)</w:t>
      </w:r>
    </w:p>
    <w:p w14:paraId="7614F48D" w14:textId="77777777" w:rsidR="00C3581D" w:rsidRDefault="00C3581D" w:rsidP="003158A6">
      <w:pPr>
        <w:pStyle w:val="BodyText"/>
        <w:spacing w:after="0" w:line="240" w:lineRule="auto"/>
        <w:rPr>
          <w:rFonts w:ascii="Times New Roman" w:hAnsi="Times New Roman" w:cs="Times New Roman"/>
          <w:b/>
          <w:sz w:val="24"/>
          <w:szCs w:val="24"/>
        </w:rPr>
      </w:pPr>
    </w:p>
    <w:p w14:paraId="1CF6A98E" w14:textId="77777777" w:rsidR="00C3581D" w:rsidRPr="00C3581D" w:rsidRDefault="00C3581D" w:rsidP="003158A6">
      <w:pPr>
        <w:pStyle w:val="BodyText"/>
        <w:spacing w:after="0" w:line="240" w:lineRule="auto"/>
        <w:rPr>
          <w:rFonts w:ascii="Times New Roman" w:hAnsi="Times New Roman" w:cs="Times New Roman"/>
          <w:i/>
          <w:sz w:val="24"/>
          <w:szCs w:val="24"/>
        </w:rPr>
      </w:pPr>
      <w:r>
        <w:rPr>
          <w:rFonts w:ascii="Times New Roman" w:hAnsi="Times New Roman" w:cs="Times New Roman"/>
          <w:i/>
          <w:sz w:val="24"/>
          <w:szCs w:val="24"/>
        </w:rPr>
        <w:t>Michael B. McWilliams*</w:t>
      </w:r>
    </w:p>
    <w:p w14:paraId="3DD36874" w14:textId="77777777" w:rsidR="002A487E" w:rsidRPr="00853EB4" w:rsidRDefault="002A487E" w:rsidP="00853EB4">
      <w:pPr>
        <w:pStyle w:val="BodyText"/>
        <w:spacing w:line="240" w:lineRule="auto"/>
        <w:rPr>
          <w:rFonts w:ascii="Times New Roman" w:hAnsi="Times New Roman" w:cs="Times New Roman"/>
          <w:sz w:val="24"/>
          <w:szCs w:val="24"/>
        </w:rPr>
      </w:pPr>
    </w:p>
    <w:p w14:paraId="725B08FF" w14:textId="77777777" w:rsidR="00C64EEB" w:rsidRPr="00853EB4" w:rsidRDefault="00C64EEB" w:rsidP="00853EB4">
      <w:pPr>
        <w:pStyle w:val="ListParagraph"/>
        <w:numPr>
          <w:ilvl w:val="0"/>
          <w:numId w:val="3"/>
        </w:numPr>
        <w:spacing w:line="240" w:lineRule="auto"/>
        <w:ind w:left="0"/>
        <w:jc w:val="center"/>
        <w:rPr>
          <w:rFonts w:ascii="Times New Roman" w:hAnsi="Times New Roman" w:cs="Times New Roman"/>
          <w:b/>
          <w:sz w:val="24"/>
          <w:szCs w:val="24"/>
        </w:rPr>
      </w:pPr>
      <w:r w:rsidRPr="00853EB4">
        <w:rPr>
          <w:rFonts w:ascii="Times New Roman" w:hAnsi="Times New Roman" w:cs="Times New Roman"/>
          <w:b/>
          <w:sz w:val="24"/>
          <w:szCs w:val="24"/>
        </w:rPr>
        <w:t>Introduction</w:t>
      </w:r>
    </w:p>
    <w:p w14:paraId="29751D31" w14:textId="77777777" w:rsidR="00D0757C" w:rsidRDefault="00311AB7" w:rsidP="00853EB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00B205E7">
        <w:rPr>
          <w:rFonts w:ascii="Times New Roman" w:hAnsi="Times New Roman" w:cs="Times New Roman"/>
          <w:sz w:val="24"/>
          <w:szCs w:val="24"/>
        </w:rPr>
        <w:t xml:space="preserve"> mortgagee in Ontario has </w:t>
      </w:r>
      <w:proofErr w:type="gramStart"/>
      <w:r w:rsidR="00B205E7">
        <w:rPr>
          <w:rFonts w:ascii="Times New Roman" w:hAnsi="Times New Roman" w:cs="Times New Roman"/>
          <w:sz w:val="24"/>
          <w:szCs w:val="24"/>
        </w:rPr>
        <w:t>a number of</w:t>
      </w:r>
      <w:proofErr w:type="gramEnd"/>
      <w:r w:rsidR="00B205E7">
        <w:rPr>
          <w:rFonts w:ascii="Times New Roman" w:hAnsi="Times New Roman" w:cs="Times New Roman"/>
          <w:sz w:val="24"/>
          <w:szCs w:val="24"/>
        </w:rPr>
        <w:t xml:space="preserve"> remedies available to it</w:t>
      </w:r>
      <w:r>
        <w:rPr>
          <w:rFonts w:ascii="Times New Roman" w:hAnsi="Times New Roman" w:cs="Times New Roman"/>
          <w:sz w:val="24"/>
          <w:szCs w:val="24"/>
        </w:rPr>
        <w:t xml:space="preserve"> if a mortgage goes into default</w:t>
      </w:r>
      <w:r w:rsidR="00B205E7">
        <w:rPr>
          <w:rFonts w:ascii="Times New Roman" w:hAnsi="Times New Roman" w:cs="Times New Roman"/>
          <w:sz w:val="24"/>
          <w:szCs w:val="24"/>
        </w:rPr>
        <w:t>.</w:t>
      </w:r>
      <w:r w:rsidR="00C526EC">
        <w:rPr>
          <w:rStyle w:val="FootnoteReference"/>
          <w:rFonts w:ascii="Times New Roman" w:hAnsi="Times New Roman" w:cs="Times New Roman"/>
          <w:sz w:val="24"/>
          <w:szCs w:val="24"/>
        </w:rPr>
        <w:footnoteReference w:id="1"/>
      </w:r>
      <w:r w:rsidR="00B205E7">
        <w:rPr>
          <w:rFonts w:ascii="Times New Roman" w:hAnsi="Times New Roman" w:cs="Times New Roman"/>
          <w:sz w:val="24"/>
          <w:szCs w:val="24"/>
        </w:rPr>
        <w:t xml:space="preserve">  </w:t>
      </w:r>
      <w:r w:rsidR="0079166B">
        <w:rPr>
          <w:rFonts w:ascii="Times New Roman" w:hAnsi="Times New Roman" w:cs="Times New Roman"/>
          <w:sz w:val="24"/>
          <w:szCs w:val="24"/>
        </w:rPr>
        <w:t xml:space="preserve">The remedy most often chosen by mortgagees is </w:t>
      </w:r>
      <w:r w:rsidR="00B205E7">
        <w:rPr>
          <w:rFonts w:ascii="Times New Roman" w:hAnsi="Times New Roman" w:cs="Times New Roman"/>
          <w:sz w:val="24"/>
          <w:szCs w:val="24"/>
        </w:rPr>
        <w:t xml:space="preserve">the sale of the property pursuant to a power of sale.  </w:t>
      </w:r>
      <w:proofErr w:type="gramStart"/>
      <w:r w:rsidR="00B205E7">
        <w:rPr>
          <w:rFonts w:ascii="Times New Roman" w:hAnsi="Times New Roman" w:cs="Times New Roman"/>
          <w:sz w:val="24"/>
          <w:szCs w:val="24"/>
        </w:rPr>
        <w:t>In order to</w:t>
      </w:r>
      <w:proofErr w:type="gramEnd"/>
      <w:r w:rsidR="00B205E7">
        <w:rPr>
          <w:rFonts w:ascii="Times New Roman" w:hAnsi="Times New Roman" w:cs="Times New Roman"/>
          <w:sz w:val="24"/>
          <w:szCs w:val="24"/>
        </w:rPr>
        <w:t xml:space="preserve"> exercise a power of sale, a mortgagee must give a notice of</w:t>
      </w:r>
      <w:r w:rsidR="00463C01">
        <w:rPr>
          <w:rFonts w:ascii="Times New Roman" w:hAnsi="Times New Roman" w:cs="Times New Roman"/>
          <w:sz w:val="24"/>
          <w:szCs w:val="24"/>
        </w:rPr>
        <w:t xml:space="preserve"> </w:t>
      </w:r>
      <w:r w:rsidR="00B205E7">
        <w:rPr>
          <w:rFonts w:ascii="Times New Roman" w:hAnsi="Times New Roman" w:cs="Times New Roman"/>
          <w:sz w:val="24"/>
          <w:szCs w:val="24"/>
        </w:rPr>
        <w:t xml:space="preserve">sale in </w:t>
      </w:r>
      <w:r w:rsidR="0079166B">
        <w:rPr>
          <w:rFonts w:ascii="Times New Roman" w:hAnsi="Times New Roman" w:cs="Times New Roman"/>
          <w:sz w:val="24"/>
          <w:szCs w:val="24"/>
        </w:rPr>
        <w:t xml:space="preserve">the </w:t>
      </w:r>
      <w:r w:rsidR="00516725">
        <w:rPr>
          <w:rFonts w:ascii="Times New Roman" w:hAnsi="Times New Roman" w:cs="Times New Roman"/>
          <w:sz w:val="24"/>
          <w:szCs w:val="24"/>
        </w:rPr>
        <w:t>f</w:t>
      </w:r>
      <w:r w:rsidR="0079166B">
        <w:rPr>
          <w:rFonts w:ascii="Times New Roman" w:hAnsi="Times New Roman" w:cs="Times New Roman"/>
          <w:sz w:val="24"/>
          <w:szCs w:val="24"/>
        </w:rPr>
        <w:t xml:space="preserve">orm </w:t>
      </w:r>
      <w:r w:rsidR="00B205E7">
        <w:rPr>
          <w:rFonts w:ascii="Times New Roman" w:hAnsi="Times New Roman" w:cs="Times New Roman"/>
          <w:sz w:val="24"/>
          <w:szCs w:val="24"/>
        </w:rPr>
        <w:t xml:space="preserve">specified </w:t>
      </w:r>
      <w:r w:rsidR="00463C01">
        <w:rPr>
          <w:rFonts w:ascii="Times New Roman" w:hAnsi="Times New Roman" w:cs="Times New Roman"/>
          <w:sz w:val="24"/>
          <w:szCs w:val="24"/>
        </w:rPr>
        <w:t xml:space="preserve">in </w:t>
      </w:r>
      <w:r w:rsidR="00B205E7">
        <w:rPr>
          <w:rFonts w:ascii="Times New Roman" w:hAnsi="Times New Roman" w:cs="Times New Roman"/>
          <w:sz w:val="24"/>
          <w:szCs w:val="24"/>
        </w:rPr>
        <w:t xml:space="preserve">the </w:t>
      </w:r>
      <w:r w:rsidR="0079166B">
        <w:rPr>
          <w:rFonts w:ascii="Times New Roman" w:hAnsi="Times New Roman" w:cs="Times New Roman"/>
          <w:i/>
          <w:sz w:val="24"/>
          <w:szCs w:val="24"/>
        </w:rPr>
        <w:t>Mortgages Ac</w:t>
      </w:r>
      <w:r w:rsidR="0079166B" w:rsidRPr="00853EB4">
        <w:rPr>
          <w:rFonts w:ascii="Times New Roman" w:hAnsi="Times New Roman" w:cs="Times New Roman"/>
          <w:i/>
          <w:sz w:val="24"/>
          <w:szCs w:val="24"/>
        </w:rPr>
        <w:t>t</w:t>
      </w:r>
      <w:r w:rsidR="0079166B" w:rsidRPr="00853EB4">
        <w:rPr>
          <w:rStyle w:val="FootnoteReference"/>
          <w:rFonts w:ascii="Times New Roman" w:hAnsi="Times New Roman" w:cs="Times New Roman"/>
          <w:i/>
          <w:sz w:val="24"/>
          <w:szCs w:val="24"/>
        </w:rPr>
        <w:footnoteReference w:id="2"/>
      </w:r>
      <w:r w:rsidR="00B205E7">
        <w:rPr>
          <w:rFonts w:ascii="Times New Roman" w:hAnsi="Times New Roman" w:cs="Times New Roman"/>
          <w:sz w:val="24"/>
          <w:szCs w:val="24"/>
        </w:rPr>
        <w:t xml:space="preserve"> </w:t>
      </w:r>
      <w:r w:rsidR="0079166B">
        <w:rPr>
          <w:rFonts w:ascii="Times New Roman" w:hAnsi="Times New Roman" w:cs="Times New Roman"/>
          <w:sz w:val="24"/>
          <w:szCs w:val="24"/>
        </w:rPr>
        <w:t>to the mortgagor and other persons.</w:t>
      </w:r>
      <w:r w:rsidR="0026594A">
        <w:rPr>
          <w:rStyle w:val="FootnoteReference"/>
          <w:rFonts w:ascii="Times New Roman" w:hAnsi="Times New Roman" w:cs="Times New Roman"/>
          <w:sz w:val="24"/>
          <w:szCs w:val="24"/>
        </w:rPr>
        <w:footnoteReference w:id="3"/>
      </w:r>
      <w:r w:rsidR="0079166B">
        <w:rPr>
          <w:rFonts w:ascii="Times New Roman" w:hAnsi="Times New Roman" w:cs="Times New Roman"/>
          <w:sz w:val="24"/>
          <w:szCs w:val="24"/>
        </w:rPr>
        <w:t xml:space="preserve">  Where a mortgage has been assigned </w:t>
      </w:r>
      <w:r w:rsidR="00D0757C" w:rsidRPr="00D0757C">
        <w:rPr>
          <w:rFonts w:ascii="Times New Roman" w:hAnsi="Times New Roman" w:cs="Times New Roman"/>
          <w:i/>
          <w:sz w:val="24"/>
          <w:szCs w:val="24"/>
        </w:rPr>
        <w:t>before</w:t>
      </w:r>
      <w:r w:rsidR="00516725">
        <w:rPr>
          <w:rFonts w:ascii="Times New Roman" w:hAnsi="Times New Roman" w:cs="Times New Roman"/>
          <w:sz w:val="24"/>
          <w:szCs w:val="24"/>
        </w:rPr>
        <w:t xml:space="preserve"> the notice of sale is</w:t>
      </w:r>
      <w:r w:rsidR="0079166B">
        <w:rPr>
          <w:rFonts w:ascii="Times New Roman" w:hAnsi="Times New Roman" w:cs="Times New Roman"/>
          <w:sz w:val="24"/>
          <w:szCs w:val="24"/>
        </w:rPr>
        <w:t xml:space="preserve"> given, the name of the assignee of the mortgage and the date of the assignment </w:t>
      </w:r>
      <w:r w:rsidR="00F730CF">
        <w:rPr>
          <w:rFonts w:ascii="Times New Roman" w:hAnsi="Times New Roman" w:cs="Times New Roman"/>
          <w:sz w:val="24"/>
          <w:szCs w:val="24"/>
        </w:rPr>
        <w:t>should</w:t>
      </w:r>
      <w:r w:rsidR="0079166B">
        <w:rPr>
          <w:rFonts w:ascii="Times New Roman" w:hAnsi="Times New Roman" w:cs="Times New Roman"/>
          <w:sz w:val="24"/>
          <w:szCs w:val="24"/>
        </w:rPr>
        <w:t xml:space="preserve"> be included in the notice</w:t>
      </w:r>
      <w:r w:rsidR="00F87D7E">
        <w:rPr>
          <w:rFonts w:ascii="Times New Roman" w:hAnsi="Times New Roman" w:cs="Times New Roman"/>
          <w:sz w:val="24"/>
          <w:szCs w:val="24"/>
        </w:rPr>
        <w:t xml:space="preserve"> of sale</w:t>
      </w:r>
      <w:r w:rsidR="0079166B">
        <w:rPr>
          <w:rFonts w:ascii="Times New Roman" w:hAnsi="Times New Roman" w:cs="Times New Roman"/>
          <w:sz w:val="24"/>
          <w:szCs w:val="24"/>
        </w:rPr>
        <w:t>.</w:t>
      </w:r>
      <w:r w:rsidR="001130B3">
        <w:rPr>
          <w:rFonts w:ascii="Times New Roman" w:hAnsi="Times New Roman" w:cs="Times New Roman"/>
          <w:sz w:val="24"/>
          <w:szCs w:val="24"/>
        </w:rPr>
        <w:t xml:space="preserve">  </w:t>
      </w:r>
    </w:p>
    <w:p w14:paraId="0CEDB2B3" w14:textId="77777777" w:rsidR="00D0757C" w:rsidRPr="00853EB4" w:rsidRDefault="00D0757C" w:rsidP="00D0757C">
      <w:pPr>
        <w:spacing w:line="240" w:lineRule="auto"/>
        <w:ind w:firstLine="600"/>
        <w:jc w:val="both"/>
        <w:rPr>
          <w:rFonts w:ascii="Times New Roman" w:hAnsi="Times New Roman" w:cs="Times New Roman"/>
          <w:sz w:val="24"/>
          <w:szCs w:val="24"/>
        </w:rPr>
      </w:pPr>
      <w:r w:rsidRPr="00853EB4">
        <w:rPr>
          <w:rFonts w:ascii="Times New Roman" w:hAnsi="Times New Roman" w:cs="Times New Roman"/>
          <w:sz w:val="24"/>
          <w:szCs w:val="24"/>
        </w:rPr>
        <w:t xml:space="preserve">A mortgagee selling a property under power of sale may conclusively establish that it has complied with the requirements for exercising a power of sale and that it can give good title to </w:t>
      </w:r>
      <w:r w:rsidR="00516725">
        <w:rPr>
          <w:rFonts w:ascii="Times New Roman" w:hAnsi="Times New Roman" w:cs="Times New Roman"/>
          <w:sz w:val="24"/>
          <w:szCs w:val="24"/>
        </w:rPr>
        <w:t>a</w:t>
      </w:r>
      <w:r w:rsidRPr="00853EB4">
        <w:rPr>
          <w:rFonts w:ascii="Times New Roman" w:hAnsi="Times New Roman" w:cs="Times New Roman"/>
          <w:sz w:val="24"/>
          <w:szCs w:val="24"/>
        </w:rPr>
        <w:t xml:space="preserve"> purchaser with three statutory declarations. Section 35 of the </w:t>
      </w:r>
      <w:r w:rsidRPr="00853EB4">
        <w:rPr>
          <w:rFonts w:ascii="Times New Roman" w:hAnsi="Times New Roman" w:cs="Times New Roman"/>
          <w:i/>
          <w:sz w:val="24"/>
          <w:szCs w:val="24"/>
        </w:rPr>
        <w:t>Mortgages Act</w:t>
      </w:r>
      <w:r w:rsidRPr="00853EB4">
        <w:rPr>
          <w:rFonts w:ascii="Times New Roman" w:hAnsi="Times New Roman" w:cs="Times New Roman"/>
          <w:sz w:val="24"/>
          <w:szCs w:val="24"/>
        </w:rPr>
        <w:t xml:space="preserve"> provides, in part, as follows:</w:t>
      </w:r>
      <w:r w:rsidR="000F16B1" w:rsidRPr="000F16B1">
        <w:rPr>
          <w:rStyle w:val="FootnoteReference"/>
          <w:sz w:val="24"/>
          <w:szCs w:val="24"/>
        </w:rPr>
        <w:t xml:space="preserve"> </w:t>
      </w:r>
      <w:r w:rsidR="000F16B1" w:rsidRPr="00853EB4">
        <w:rPr>
          <w:rStyle w:val="FootnoteReference"/>
          <w:sz w:val="24"/>
          <w:szCs w:val="24"/>
        </w:rPr>
        <w:footnoteReference w:id="4"/>
      </w:r>
      <w:r w:rsidR="000F16B1" w:rsidRPr="00853EB4">
        <w:rPr>
          <w:sz w:val="24"/>
          <w:szCs w:val="24"/>
        </w:rPr>
        <w:t xml:space="preserve"> </w:t>
      </w:r>
      <w:r w:rsidRPr="00853EB4">
        <w:rPr>
          <w:rFonts w:ascii="Times New Roman" w:hAnsi="Times New Roman" w:cs="Times New Roman"/>
          <w:sz w:val="24"/>
          <w:szCs w:val="24"/>
        </w:rPr>
        <w:t xml:space="preserve">   </w:t>
      </w:r>
    </w:p>
    <w:p w14:paraId="15ED44F6" w14:textId="77777777" w:rsidR="00D0757C" w:rsidRPr="00853EB4" w:rsidRDefault="00D0757C" w:rsidP="00D0757C">
      <w:pPr>
        <w:pStyle w:val="section-e"/>
        <w:ind w:left="851" w:right="1138" w:firstLine="0"/>
        <w:jc w:val="both"/>
        <w:rPr>
          <w:sz w:val="24"/>
          <w:szCs w:val="24"/>
        </w:rPr>
      </w:pPr>
      <w:r w:rsidRPr="00853EB4">
        <w:rPr>
          <w:sz w:val="24"/>
          <w:szCs w:val="24"/>
        </w:rPr>
        <w:t xml:space="preserve">Subject to the </w:t>
      </w:r>
      <w:r w:rsidRPr="00F5518D">
        <w:rPr>
          <w:i/>
          <w:iCs/>
          <w:sz w:val="24"/>
          <w:szCs w:val="24"/>
        </w:rPr>
        <w:t>Land Titles Act</w:t>
      </w:r>
      <w:r w:rsidRPr="00F5518D">
        <w:rPr>
          <w:i/>
          <w:sz w:val="24"/>
          <w:szCs w:val="24"/>
        </w:rPr>
        <w:t xml:space="preserve"> </w:t>
      </w:r>
      <w:r w:rsidRPr="00853EB4">
        <w:rPr>
          <w:sz w:val="24"/>
          <w:szCs w:val="24"/>
        </w:rPr>
        <w:t xml:space="preserve">and except where an order is made under section 39, a document that contains </w:t>
      </w:r>
      <w:proofErr w:type="gramStart"/>
      <w:r w:rsidRPr="00853EB4">
        <w:rPr>
          <w:sz w:val="24"/>
          <w:szCs w:val="24"/>
        </w:rPr>
        <w:t>all of</w:t>
      </w:r>
      <w:proofErr w:type="gramEnd"/>
      <w:r w:rsidRPr="00853EB4">
        <w:rPr>
          <w:sz w:val="24"/>
          <w:szCs w:val="24"/>
        </w:rPr>
        <w:t xml:space="preserve"> the following is conclusive evidence of compliance with this Part and, where applicable, with Part II, and is sufficient to give a good title to the purchaser:</w:t>
      </w:r>
    </w:p>
    <w:p w14:paraId="4A7B533B" w14:textId="77777777" w:rsidR="00D0757C" w:rsidRPr="00853EB4" w:rsidRDefault="00D0757C" w:rsidP="00D0757C">
      <w:pPr>
        <w:pStyle w:val="paragraph-e"/>
        <w:ind w:left="1560" w:right="1138"/>
        <w:jc w:val="both"/>
        <w:rPr>
          <w:sz w:val="24"/>
          <w:szCs w:val="24"/>
        </w:rPr>
      </w:pPr>
      <w:r w:rsidRPr="00853EB4">
        <w:rPr>
          <w:sz w:val="24"/>
          <w:szCs w:val="24"/>
        </w:rPr>
        <w:t xml:space="preserve">1. </w:t>
      </w:r>
      <w:r w:rsidRPr="00853EB4">
        <w:rPr>
          <w:sz w:val="24"/>
          <w:szCs w:val="24"/>
        </w:rPr>
        <w:tab/>
        <w:t>A statutory declaration by the mortgagee or the mortgagee’s solicitor or agent as to default.</w:t>
      </w:r>
    </w:p>
    <w:p w14:paraId="7834CB4F" w14:textId="77777777" w:rsidR="00D0757C" w:rsidRPr="00853EB4" w:rsidRDefault="00D0757C" w:rsidP="00D0757C">
      <w:pPr>
        <w:pStyle w:val="paragraph-e"/>
        <w:ind w:left="1560" w:right="1138"/>
        <w:jc w:val="both"/>
        <w:rPr>
          <w:sz w:val="24"/>
          <w:szCs w:val="24"/>
        </w:rPr>
      </w:pPr>
      <w:r w:rsidRPr="00853EB4">
        <w:rPr>
          <w:sz w:val="24"/>
          <w:szCs w:val="24"/>
        </w:rPr>
        <w:t xml:space="preserve">2. </w:t>
      </w:r>
      <w:r w:rsidRPr="00853EB4">
        <w:rPr>
          <w:sz w:val="24"/>
          <w:szCs w:val="24"/>
        </w:rPr>
        <w:tab/>
        <w:t>A statutory declaration proving service, including production of the original or a notarial copy of the post office receipt of registration, if any.</w:t>
      </w:r>
    </w:p>
    <w:p w14:paraId="1C687D7A" w14:textId="77777777" w:rsidR="00D0757C" w:rsidRPr="00853EB4" w:rsidRDefault="00D0757C" w:rsidP="00D0757C">
      <w:pPr>
        <w:pStyle w:val="paragraph-e"/>
        <w:ind w:left="1560" w:right="1138"/>
        <w:jc w:val="both"/>
        <w:rPr>
          <w:sz w:val="24"/>
          <w:szCs w:val="24"/>
        </w:rPr>
      </w:pPr>
      <w:r w:rsidRPr="00853EB4">
        <w:rPr>
          <w:sz w:val="24"/>
          <w:szCs w:val="24"/>
        </w:rPr>
        <w:t xml:space="preserve">3. </w:t>
      </w:r>
      <w:r w:rsidRPr="00853EB4">
        <w:rPr>
          <w:sz w:val="24"/>
          <w:szCs w:val="24"/>
        </w:rPr>
        <w:tab/>
        <w:t xml:space="preserve">A statutory declaration by the mortgagee or the mortgagee’s solicitor that the sale complies with this Part and, where applicable, with Part II. </w:t>
      </w:r>
    </w:p>
    <w:p w14:paraId="6FA27AD3" w14:textId="77777777" w:rsidR="00B205E7" w:rsidRPr="00D0757C" w:rsidRDefault="00D0757C" w:rsidP="00D0757C">
      <w:pPr>
        <w:spacing w:line="240" w:lineRule="auto"/>
        <w:jc w:val="both"/>
        <w:rPr>
          <w:rFonts w:ascii="Times New Roman" w:hAnsi="Times New Roman" w:cs="Times New Roman"/>
          <w:sz w:val="24"/>
          <w:szCs w:val="24"/>
        </w:rPr>
      </w:pPr>
      <w:r w:rsidRPr="00853EB4">
        <w:rPr>
          <w:rFonts w:ascii="Times New Roman" w:hAnsi="Times New Roman" w:cs="Times New Roman"/>
          <w:sz w:val="24"/>
          <w:szCs w:val="24"/>
        </w:rPr>
        <w:t>Purchasers of</w:t>
      </w:r>
      <w:r w:rsidR="00F730CF">
        <w:rPr>
          <w:rFonts w:ascii="Times New Roman" w:hAnsi="Times New Roman" w:cs="Times New Roman"/>
          <w:sz w:val="24"/>
          <w:szCs w:val="24"/>
        </w:rPr>
        <w:t xml:space="preserve"> property</w:t>
      </w:r>
      <w:r w:rsidRPr="00853EB4">
        <w:rPr>
          <w:rFonts w:ascii="Times New Roman" w:hAnsi="Times New Roman" w:cs="Times New Roman"/>
          <w:sz w:val="24"/>
          <w:szCs w:val="24"/>
        </w:rPr>
        <w:t xml:space="preserve"> sold under power of sale rely on these statutory declarations to establish that they have obtained good title to the property.</w:t>
      </w:r>
      <w:r w:rsidR="001130B3" w:rsidRPr="00D0757C">
        <w:rPr>
          <w:rFonts w:ascii="Times New Roman" w:hAnsi="Times New Roman" w:cs="Times New Roman"/>
          <w:sz w:val="24"/>
          <w:szCs w:val="24"/>
        </w:rPr>
        <w:t xml:space="preserve"> </w:t>
      </w:r>
    </w:p>
    <w:p w14:paraId="474ED1C2" w14:textId="77777777" w:rsidR="00D0757C" w:rsidRDefault="004A467B" w:rsidP="00853EB4">
      <w:pPr>
        <w:spacing w:line="240" w:lineRule="auto"/>
        <w:ind w:firstLine="720"/>
        <w:jc w:val="both"/>
        <w:rPr>
          <w:rFonts w:ascii="Times New Roman" w:hAnsi="Times New Roman" w:cs="Times New Roman"/>
          <w:sz w:val="24"/>
          <w:szCs w:val="24"/>
        </w:rPr>
      </w:pPr>
      <w:r w:rsidRPr="00853EB4">
        <w:rPr>
          <w:rFonts w:ascii="Times New Roman" w:hAnsi="Times New Roman" w:cs="Times New Roman"/>
          <w:sz w:val="24"/>
          <w:szCs w:val="24"/>
        </w:rPr>
        <w:t xml:space="preserve">The </w:t>
      </w:r>
      <w:r w:rsidRPr="00853EB4">
        <w:rPr>
          <w:rFonts w:ascii="Times New Roman" w:hAnsi="Times New Roman" w:cs="Times New Roman"/>
          <w:i/>
          <w:sz w:val="24"/>
          <w:szCs w:val="24"/>
        </w:rPr>
        <w:t>Mortgages Ac</w:t>
      </w:r>
      <w:r w:rsidR="0079166B">
        <w:rPr>
          <w:rFonts w:ascii="Times New Roman" w:hAnsi="Times New Roman" w:cs="Times New Roman"/>
          <w:i/>
          <w:sz w:val="24"/>
          <w:szCs w:val="24"/>
        </w:rPr>
        <w:t xml:space="preserve">t </w:t>
      </w:r>
      <w:r w:rsidRPr="00853EB4">
        <w:rPr>
          <w:rFonts w:ascii="Times New Roman" w:hAnsi="Times New Roman" w:cs="Times New Roman"/>
          <w:sz w:val="24"/>
          <w:szCs w:val="24"/>
        </w:rPr>
        <w:t xml:space="preserve">does not address </w:t>
      </w:r>
      <w:r w:rsidR="00C02ECC">
        <w:rPr>
          <w:rFonts w:ascii="Times New Roman" w:hAnsi="Times New Roman" w:cs="Times New Roman"/>
          <w:sz w:val="24"/>
          <w:szCs w:val="24"/>
        </w:rPr>
        <w:t>circumstances</w:t>
      </w:r>
      <w:r w:rsidR="00D0757C">
        <w:rPr>
          <w:rFonts w:ascii="Times New Roman" w:hAnsi="Times New Roman" w:cs="Times New Roman"/>
          <w:sz w:val="24"/>
          <w:szCs w:val="24"/>
        </w:rPr>
        <w:t xml:space="preserve"> where a mortgage is assigned </w:t>
      </w:r>
      <w:r w:rsidR="00D0757C" w:rsidRPr="00D0757C">
        <w:rPr>
          <w:rFonts w:ascii="Times New Roman" w:hAnsi="Times New Roman" w:cs="Times New Roman"/>
          <w:i/>
          <w:sz w:val="24"/>
          <w:szCs w:val="24"/>
        </w:rPr>
        <w:t>after</w:t>
      </w:r>
      <w:r w:rsidR="00D0757C">
        <w:rPr>
          <w:rFonts w:ascii="Times New Roman" w:hAnsi="Times New Roman" w:cs="Times New Roman"/>
          <w:sz w:val="24"/>
          <w:szCs w:val="24"/>
        </w:rPr>
        <w:t xml:space="preserve"> a notice of sale has been given.  It is silent on the </w:t>
      </w:r>
      <w:r w:rsidRPr="00853EB4">
        <w:rPr>
          <w:rFonts w:ascii="Times New Roman" w:hAnsi="Times New Roman" w:cs="Times New Roman"/>
          <w:sz w:val="24"/>
          <w:szCs w:val="24"/>
        </w:rPr>
        <w:t xml:space="preserve">issue of </w:t>
      </w:r>
      <w:r w:rsidR="00D0757C">
        <w:rPr>
          <w:rFonts w:ascii="Times New Roman" w:hAnsi="Times New Roman" w:cs="Times New Roman"/>
          <w:sz w:val="24"/>
          <w:szCs w:val="24"/>
        </w:rPr>
        <w:t xml:space="preserve">whether an assignee of a mortgage </w:t>
      </w:r>
      <w:r w:rsidRPr="00853EB4">
        <w:rPr>
          <w:rFonts w:ascii="Times New Roman" w:hAnsi="Times New Roman" w:cs="Times New Roman"/>
          <w:sz w:val="24"/>
          <w:szCs w:val="24"/>
        </w:rPr>
        <w:t xml:space="preserve">is entitled to sell a property pursuant to a </w:t>
      </w:r>
      <w:r w:rsidR="0079166B">
        <w:rPr>
          <w:rFonts w:ascii="Times New Roman" w:hAnsi="Times New Roman" w:cs="Times New Roman"/>
          <w:sz w:val="24"/>
          <w:szCs w:val="24"/>
        </w:rPr>
        <w:t>notice of sale given</w:t>
      </w:r>
      <w:r w:rsidRPr="00853EB4">
        <w:rPr>
          <w:rFonts w:ascii="Times New Roman" w:hAnsi="Times New Roman" w:cs="Times New Roman"/>
          <w:sz w:val="24"/>
          <w:szCs w:val="24"/>
        </w:rPr>
        <w:t xml:space="preserve"> </w:t>
      </w:r>
      <w:r w:rsidR="0079166B">
        <w:rPr>
          <w:rFonts w:ascii="Times New Roman" w:hAnsi="Times New Roman" w:cs="Times New Roman"/>
          <w:sz w:val="24"/>
          <w:szCs w:val="24"/>
        </w:rPr>
        <w:t>before</w:t>
      </w:r>
      <w:r w:rsidRPr="00853EB4">
        <w:rPr>
          <w:rFonts w:ascii="Times New Roman" w:hAnsi="Times New Roman" w:cs="Times New Roman"/>
          <w:sz w:val="24"/>
          <w:szCs w:val="24"/>
        </w:rPr>
        <w:t xml:space="preserve"> the assignment of the mortgage</w:t>
      </w:r>
      <w:r w:rsidR="00306328" w:rsidRPr="00853EB4">
        <w:rPr>
          <w:rFonts w:ascii="Times New Roman" w:hAnsi="Times New Roman" w:cs="Times New Roman"/>
          <w:sz w:val="24"/>
          <w:szCs w:val="24"/>
        </w:rPr>
        <w:t xml:space="preserve">. It also </w:t>
      </w:r>
      <w:r w:rsidR="00F730CF">
        <w:rPr>
          <w:rFonts w:ascii="Times New Roman" w:hAnsi="Times New Roman" w:cs="Times New Roman"/>
          <w:sz w:val="24"/>
          <w:szCs w:val="24"/>
        </w:rPr>
        <w:t>doe</w:t>
      </w:r>
      <w:r w:rsidR="00C02ECC">
        <w:rPr>
          <w:rFonts w:ascii="Times New Roman" w:hAnsi="Times New Roman" w:cs="Times New Roman"/>
          <w:sz w:val="24"/>
          <w:szCs w:val="24"/>
        </w:rPr>
        <w:t>s</w:t>
      </w:r>
      <w:r w:rsidR="00F730CF">
        <w:rPr>
          <w:rFonts w:ascii="Times New Roman" w:hAnsi="Times New Roman" w:cs="Times New Roman"/>
          <w:sz w:val="24"/>
          <w:szCs w:val="24"/>
        </w:rPr>
        <w:t xml:space="preserve"> not</w:t>
      </w:r>
      <w:r w:rsidR="00306328" w:rsidRPr="00853EB4">
        <w:rPr>
          <w:rFonts w:ascii="Times New Roman" w:hAnsi="Times New Roman" w:cs="Times New Roman"/>
          <w:sz w:val="24"/>
          <w:szCs w:val="24"/>
        </w:rPr>
        <w:t xml:space="preserve"> </w:t>
      </w:r>
      <w:r w:rsidRPr="00853EB4">
        <w:rPr>
          <w:rFonts w:ascii="Times New Roman" w:hAnsi="Times New Roman" w:cs="Times New Roman"/>
          <w:sz w:val="24"/>
          <w:szCs w:val="24"/>
        </w:rPr>
        <w:t xml:space="preserve">address the issue of whether the statutory declarations </w:t>
      </w:r>
      <w:r w:rsidR="00516725">
        <w:rPr>
          <w:rFonts w:ascii="Times New Roman" w:hAnsi="Times New Roman" w:cs="Times New Roman"/>
          <w:sz w:val="24"/>
          <w:szCs w:val="24"/>
        </w:rPr>
        <w:t xml:space="preserve">referred to in </w:t>
      </w:r>
      <w:r w:rsidR="00516725">
        <w:rPr>
          <w:rFonts w:ascii="Times New Roman" w:hAnsi="Times New Roman" w:cs="Times New Roman"/>
          <w:sz w:val="24"/>
          <w:szCs w:val="24"/>
        </w:rPr>
        <w:lastRenderedPageBreak/>
        <w:t xml:space="preserve">section 35 of the </w:t>
      </w:r>
      <w:r w:rsidR="00516725" w:rsidRPr="00516725">
        <w:rPr>
          <w:rFonts w:ascii="Times New Roman" w:hAnsi="Times New Roman" w:cs="Times New Roman"/>
          <w:i/>
          <w:sz w:val="24"/>
          <w:szCs w:val="24"/>
        </w:rPr>
        <w:t>Mortgages Act</w:t>
      </w:r>
      <w:r w:rsidR="00516725">
        <w:rPr>
          <w:rFonts w:ascii="Times New Roman" w:hAnsi="Times New Roman" w:cs="Times New Roman"/>
          <w:sz w:val="24"/>
          <w:szCs w:val="24"/>
        </w:rPr>
        <w:t xml:space="preserve"> </w:t>
      </w:r>
      <w:r w:rsidRPr="00853EB4">
        <w:rPr>
          <w:rFonts w:ascii="Times New Roman" w:hAnsi="Times New Roman" w:cs="Times New Roman"/>
          <w:sz w:val="24"/>
          <w:szCs w:val="24"/>
        </w:rPr>
        <w:t xml:space="preserve">should be </w:t>
      </w:r>
      <w:r w:rsidR="005D0E58" w:rsidRPr="00853EB4">
        <w:rPr>
          <w:rFonts w:ascii="Times New Roman" w:hAnsi="Times New Roman" w:cs="Times New Roman"/>
          <w:sz w:val="24"/>
          <w:szCs w:val="24"/>
        </w:rPr>
        <w:t>sworn by</w:t>
      </w:r>
      <w:r w:rsidRPr="00853EB4">
        <w:rPr>
          <w:rFonts w:ascii="Times New Roman" w:hAnsi="Times New Roman" w:cs="Times New Roman"/>
          <w:sz w:val="24"/>
          <w:szCs w:val="24"/>
        </w:rPr>
        <w:t xml:space="preserve"> the assignor of a mortgage (</w:t>
      </w:r>
      <w:proofErr w:type="gramStart"/>
      <w:r w:rsidRPr="00853EB4">
        <w:rPr>
          <w:rFonts w:ascii="Times New Roman" w:hAnsi="Times New Roman" w:cs="Times New Roman"/>
          <w:sz w:val="24"/>
          <w:szCs w:val="24"/>
        </w:rPr>
        <w:t>i.e.</w:t>
      </w:r>
      <w:proofErr w:type="gramEnd"/>
      <w:r w:rsidRPr="00853EB4">
        <w:rPr>
          <w:rFonts w:ascii="Times New Roman" w:hAnsi="Times New Roman" w:cs="Times New Roman"/>
          <w:sz w:val="24"/>
          <w:szCs w:val="24"/>
        </w:rPr>
        <w:t xml:space="preserve"> the mortgagee at the time the power of sale is commenced) or </w:t>
      </w:r>
      <w:r w:rsidR="00F730CF">
        <w:rPr>
          <w:rFonts w:ascii="Times New Roman" w:hAnsi="Times New Roman" w:cs="Times New Roman"/>
          <w:sz w:val="24"/>
          <w:szCs w:val="24"/>
        </w:rPr>
        <w:t xml:space="preserve">by </w:t>
      </w:r>
      <w:r w:rsidRPr="00853EB4">
        <w:rPr>
          <w:rFonts w:ascii="Times New Roman" w:hAnsi="Times New Roman" w:cs="Times New Roman"/>
          <w:sz w:val="24"/>
          <w:szCs w:val="24"/>
        </w:rPr>
        <w:t xml:space="preserve">the assignee of the mortgage (i.e. the mortgagee </w:t>
      </w:r>
      <w:r w:rsidR="00D0757C">
        <w:rPr>
          <w:rFonts w:ascii="Times New Roman" w:hAnsi="Times New Roman" w:cs="Times New Roman"/>
          <w:sz w:val="24"/>
          <w:szCs w:val="24"/>
        </w:rPr>
        <w:t>from the time</w:t>
      </w:r>
      <w:r w:rsidR="00F10753">
        <w:rPr>
          <w:rFonts w:ascii="Times New Roman" w:hAnsi="Times New Roman" w:cs="Times New Roman"/>
          <w:sz w:val="24"/>
          <w:szCs w:val="24"/>
        </w:rPr>
        <w:t xml:space="preserve"> the</w:t>
      </w:r>
      <w:r w:rsidR="00D0757C">
        <w:rPr>
          <w:rFonts w:ascii="Times New Roman" w:hAnsi="Times New Roman" w:cs="Times New Roman"/>
          <w:sz w:val="24"/>
          <w:szCs w:val="24"/>
        </w:rPr>
        <w:t xml:space="preserve"> mortgage is assigned until the sale of the property</w:t>
      </w:r>
      <w:r w:rsidR="002F2642" w:rsidRPr="00853EB4">
        <w:rPr>
          <w:rFonts w:ascii="Times New Roman" w:hAnsi="Times New Roman" w:cs="Times New Roman"/>
          <w:sz w:val="24"/>
          <w:szCs w:val="24"/>
        </w:rPr>
        <w:t xml:space="preserve">). </w:t>
      </w:r>
    </w:p>
    <w:p w14:paraId="35D1E8E7" w14:textId="77777777" w:rsidR="004A467B" w:rsidRPr="00853EB4" w:rsidRDefault="00D0757C" w:rsidP="00D0757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Pr="00853EB4">
        <w:rPr>
          <w:rFonts w:ascii="Times New Roman" w:hAnsi="Times New Roman" w:cs="Times New Roman"/>
          <w:sz w:val="24"/>
          <w:szCs w:val="24"/>
        </w:rPr>
        <w:t xml:space="preserve">n </w:t>
      </w:r>
      <w:r w:rsidRPr="00853EB4">
        <w:rPr>
          <w:rFonts w:ascii="Times New Roman" w:hAnsi="Times New Roman" w:cs="Times New Roman"/>
          <w:i/>
          <w:sz w:val="24"/>
          <w:szCs w:val="24"/>
        </w:rPr>
        <w:t>2272045 Ontario Inc. (Re)</w:t>
      </w:r>
      <w:r w:rsidR="000F16B1">
        <w:rPr>
          <w:rFonts w:ascii="Times New Roman" w:hAnsi="Times New Roman" w:cs="Times New Roman"/>
          <w:i/>
          <w:sz w:val="24"/>
          <w:szCs w:val="24"/>
        </w:rPr>
        <w:t xml:space="preserve"> </w:t>
      </w:r>
      <w:r w:rsidR="000F16B1">
        <w:rPr>
          <w:rFonts w:ascii="Times New Roman" w:hAnsi="Times New Roman" w:cs="Times New Roman"/>
          <w:sz w:val="24"/>
          <w:szCs w:val="24"/>
        </w:rPr>
        <w:t>(2011)</w:t>
      </w:r>
      <w:r w:rsidRPr="00853EB4">
        <w:rPr>
          <w:rFonts w:ascii="Times New Roman" w:hAnsi="Times New Roman" w:cs="Times New Roman"/>
          <w:i/>
          <w:sz w:val="24"/>
          <w:szCs w:val="24"/>
        </w:rPr>
        <w:t xml:space="preserve"> </w:t>
      </w:r>
      <w:r w:rsidRPr="00853EB4">
        <w:rPr>
          <w:rFonts w:ascii="Times New Roman" w:hAnsi="Times New Roman" w:cs="Times New Roman"/>
          <w:sz w:val="24"/>
          <w:szCs w:val="24"/>
        </w:rPr>
        <w:t>(“</w:t>
      </w:r>
      <w:r w:rsidRPr="00853EB4">
        <w:rPr>
          <w:rFonts w:ascii="Times New Roman" w:hAnsi="Times New Roman" w:cs="Times New Roman"/>
          <w:i/>
          <w:sz w:val="24"/>
          <w:szCs w:val="24"/>
        </w:rPr>
        <w:t>227</w:t>
      </w:r>
      <w:r w:rsidRPr="00853EB4">
        <w:rPr>
          <w:rFonts w:ascii="Times New Roman" w:hAnsi="Times New Roman" w:cs="Times New Roman"/>
          <w:sz w:val="24"/>
          <w:szCs w:val="24"/>
        </w:rPr>
        <w:t>”)</w:t>
      </w:r>
      <w:r w:rsidR="00516725" w:rsidRPr="00516725">
        <w:rPr>
          <w:rStyle w:val="FootnoteReference"/>
          <w:rFonts w:ascii="Times New Roman" w:hAnsi="Times New Roman" w:cs="Times New Roman"/>
          <w:sz w:val="24"/>
          <w:szCs w:val="24"/>
        </w:rPr>
        <w:t xml:space="preserve"> </w:t>
      </w:r>
      <w:r w:rsidR="00516725" w:rsidRPr="00853EB4">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the </w:t>
      </w:r>
      <w:r w:rsidR="00F5518D">
        <w:rPr>
          <w:rFonts w:ascii="Times New Roman" w:hAnsi="Times New Roman" w:cs="Times New Roman"/>
          <w:sz w:val="24"/>
          <w:szCs w:val="24"/>
        </w:rPr>
        <w:t xml:space="preserve">Ontario Superior </w:t>
      </w:r>
      <w:r>
        <w:rPr>
          <w:rFonts w:ascii="Times New Roman" w:hAnsi="Times New Roman" w:cs="Times New Roman"/>
          <w:sz w:val="24"/>
          <w:szCs w:val="24"/>
        </w:rPr>
        <w:t>Court</w:t>
      </w:r>
      <w:r w:rsidR="00F5518D">
        <w:rPr>
          <w:rFonts w:ascii="Times New Roman" w:hAnsi="Times New Roman" w:cs="Times New Roman"/>
          <w:sz w:val="24"/>
          <w:szCs w:val="24"/>
        </w:rPr>
        <w:t xml:space="preserve"> of Justice</w:t>
      </w:r>
      <w:r>
        <w:rPr>
          <w:rFonts w:ascii="Times New Roman" w:hAnsi="Times New Roman" w:cs="Times New Roman"/>
          <w:sz w:val="24"/>
          <w:szCs w:val="24"/>
        </w:rPr>
        <w:t xml:space="preserve"> considered the issue of whether an assignee of a mortgage could rely on a notice of sale given prior to the assignment to sell the property pursuant to a power of sale.</w:t>
      </w:r>
      <w:r w:rsidR="00F10753">
        <w:rPr>
          <w:rFonts w:ascii="Times New Roman" w:hAnsi="Times New Roman" w:cs="Times New Roman"/>
          <w:sz w:val="24"/>
          <w:szCs w:val="24"/>
        </w:rPr>
        <w:t xml:space="preserve">  </w:t>
      </w:r>
      <w:r w:rsidR="00F10753" w:rsidRPr="00853EB4">
        <w:rPr>
          <w:rFonts w:ascii="Times New Roman" w:hAnsi="Times New Roman" w:cs="Times New Roman"/>
          <w:sz w:val="24"/>
          <w:szCs w:val="24"/>
        </w:rPr>
        <w:t xml:space="preserve">Given the mature state of the law of mortgage enforcement, it is </w:t>
      </w:r>
      <w:r w:rsidR="00F10753">
        <w:rPr>
          <w:rFonts w:ascii="Times New Roman" w:hAnsi="Times New Roman" w:cs="Times New Roman"/>
          <w:sz w:val="24"/>
          <w:szCs w:val="24"/>
        </w:rPr>
        <w:t xml:space="preserve">somewhat </w:t>
      </w:r>
      <w:r w:rsidR="00F10753" w:rsidRPr="00853EB4">
        <w:rPr>
          <w:rFonts w:ascii="Times New Roman" w:hAnsi="Times New Roman" w:cs="Times New Roman"/>
          <w:sz w:val="24"/>
          <w:szCs w:val="24"/>
        </w:rPr>
        <w:t>surprising that th</w:t>
      </w:r>
      <w:r w:rsidR="00F10753">
        <w:rPr>
          <w:rFonts w:ascii="Times New Roman" w:hAnsi="Times New Roman" w:cs="Times New Roman"/>
          <w:sz w:val="24"/>
          <w:szCs w:val="24"/>
        </w:rPr>
        <w:t>is</w:t>
      </w:r>
      <w:r w:rsidR="00F10753" w:rsidRPr="00853EB4">
        <w:rPr>
          <w:rFonts w:ascii="Times New Roman" w:hAnsi="Times New Roman" w:cs="Times New Roman"/>
          <w:sz w:val="24"/>
          <w:szCs w:val="24"/>
        </w:rPr>
        <w:t xml:space="preserve"> question had not been definitively answered </w:t>
      </w:r>
      <w:r w:rsidR="00F10753">
        <w:rPr>
          <w:rFonts w:ascii="Times New Roman" w:hAnsi="Times New Roman" w:cs="Times New Roman"/>
          <w:sz w:val="24"/>
          <w:szCs w:val="24"/>
        </w:rPr>
        <w:t>prior to this decision.</w:t>
      </w:r>
      <w:r w:rsidR="00F10753" w:rsidRPr="00853EB4">
        <w:rPr>
          <w:rFonts w:ascii="Times New Roman" w:hAnsi="Times New Roman" w:cs="Times New Roman"/>
          <w:sz w:val="24"/>
          <w:szCs w:val="24"/>
        </w:rPr>
        <w:t xml:space="preserve"> </w:t>
      </w:r>
      <w:r w:rsidR="00F10753">
        <w:rPr>
          <w:rFonts w:ascii="Times New Roman" w:hAnsi="Times New Roman" w:cs="Times New Roman"/>
          <w:sz w:val="24"/>
          <w:szCs w:val="24"/>
        </w:rPr>
        <w:t xml:space="preserve"> However,</w:t>
      </w:r>
      <w:r w:rsidR="000F16B1">
        <w:rPr>
          <w:rFonts w:ascii="Times New Roman" w:hAnsi="Times New Roman" w:cs="Times New Roman"/>
          <w:sz w:val="24"/>
          <w:szCs w:val="24"/>
        </w:rPr>
        <w:t xml:space="preserve"> as</w:t>
      </w:r>
      <w:r w:rsidR="00F10753">
        <w:rPr>
          <w:rFonts w:ascii="Times New Roman" w:hAnsi="Times New Roman" w:cs="Times New Roman"/>
          <w:sz w:val="24"/>
          <w:szCs w:val="24"/>
        </w:rPr>
        <w:t xml:space="preserve"> t</w:t>
      </w:r>
      <w:r w:rsidR="00F10753" w:rsidRPr="00853EB4">
        <w:rPr>
          <w:rFonts w:ascii="Times New Roman" w:hAnsi="Times New Roman" w:cs="Times New Roman"/>
          <w:sz w:val="24"/>
          <w:szCs w:val="24"/>
        </w:rPr>
        <w:t>he Court noted</w:t>
      </w:r>
      <w:r w:rsidR="000F16B1">
        <w:rPr>
          <w:rFonts w:ascii="Times New Roman" w:hAnsi="Times New Roman" w:cs="Times New Roman"/>
          <w:sz w:val="24"/>
          <w:szCs w:val="24"/>
        </w:rPr>
        <w:t>,</w:t>
      </w:r>
      <w:r w:rsidR="00F10753" w:rsidRPr="00853EB4">
        <w:rPr>
          <w:rFonts w:ascii="Times New Roman" w:hAnsi="Times New Roman" w:cs="Times New Roman"/>
          <w:sz w:val="24"/>
          <w:szCs w:val="24"/>
        </w:rPr>
        <w:t xml:space="preserve"> the jurisprudence with respect to this issue was “divided and unclear”.</w:t>
      </w:r>
      <w:r w:rsidR="00F10753" w:rsidRPr="00853EB4">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
    <w:p w14:paraId="50E0AF32" w14:textId="77777777" w:rsidR="00D0757C" w:rsidRPr="00853EB4" w:rsidRDefault="00F87D7E" w:rsidP="0051672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4A467B" w:rsidRPr="00853EB4">
        <w:rPr>
          <w:rFonts w:ascii="Times New Roman" w:hAnsi="Times New Roman" w:cs="Times New Roman"/>
          <w:sz w:val="24"/>
          <w:szCs w:val="24"/>
        </w:rPr>
        <w:t xml:space="preserve">he Court </w:t>
      </w:r>
      <w:r>
        <w:rPr>
          <w:rFonts w:ascii="Times New Roman" w:hAnsi="Times New Roman" w:cs="Times New Roman"/>
          <w:sz w:val="24"/>
          <w:szCs w:val="24"/>
        </w:rPr>
        <w:t xml:space="preserve">in </w:t>
      </w:r>
      <w:r w:rsidRPr="00F87D7E">
        <w:rPr>
          <w:rFonts w:ascii="Times New Roman" w:hAnsi="Times New Roman" w:cs="Times New Roman"/>
          <w:i/>
          <w:sz w:val="24"/>
          <w:szCs w:val="24"/>
        </w:rPr>
        <w:t>227</w:t>
      </w:r>
      <w:r>
        <w:rPr>
          <w:rFonts w:ascii="Times New Roman" w:hAnsi="Times New Roman" w:cs="Times New Roman"/>
          <w:sz w:val="24"/>
          <w:szCs w:val="24"/>
        </w:rPr>
        <w:t xml:space="preserve"> </w:t>
      </w:r>
      <w:r w:rsidR="0077761B" w:rsidRPr="00853EB4">
        <w:rPr>
          <w:rFonts w:ascii="Times New Roman" w:hAnsi="Times New Roman" w:cs="Times New Roman"/>
          <w:sz w:val="24"/>
          <w:szCs w:val="24"/>
        </w:rPr>
        <w:t xml:space="preserve">ultimately </w:t>
      </w:r>
      <w:r w:rsidR="004A467B" w:rsidRPr="00853EB4">
        <w:rPr>
          <w:rFonts w:ascii="Times New Roman" w:hAnsi="Times New Roman" w:cs="Times New Roman"/>
          <w:sz w:val="24"/>
          <w:szCs w:val="24"/>
        </w:rPr>
        <w:t xml:space="preserve">held that an assignee of a mortgage </w:t>
      </w:r>
      <w:r>
        <w:rPr>
          <w:rFonts w:ascii="Times New Roman" w:hAnsi="Times New Roman" w:cs="Times New Roman"/>
          <w:sz w:val="24"/>
          <w:szCs w:val="24"/>
        </w:rPr>
        <w:t>i</w:t>
      </w:r>
      <w:r w:rsidR="004A467B" w:rsidRPr="00853EB4">
        <w:rPr>
          <w:rFonts w:ascii="Times New Roman" w:hAnsi="Times New Roman" w:cs="Times New Roman"/>
          <w:sz w:val="24"/>
          <w:szCs w:val="24"/>
        </w:rPr>
        <w:t xml:space="preserve">s entitled to sell </w:t>
      </w:r>
      <w:r>
        <w:rPr>
          <w:rFonts w:ascii="Times New Roman" w:hAnsi="Times New Roman" w:cs="Times New Roman"/>
          <w:sz w:val="24"/>
          <w:szCs w:val="24"/>
        </w:rPr>
        <w:t>a</w:t>
      </w:r>
      <w:r w:rsidR="004A467B" w:rsidRPr="00853EB4">
        <w:rPr>
          <w:rFonts w:ascii="Times New Roman" w:hAnsi="Times New Roman" w:cs="Times New Roman"/>
          <w:sz w:val="24"/>
          <w:szCs w:val="24"/>
        </w:rPr>
        <w:t xml:space="preserve"> property pursuant to a notice of sale delivered </w:t>
      </w:r>
      <w:r>
        <w:rPr>
          <w:rFonts w:ascii="Times New Roman" w:hAnsi="Times New Roman" w:cs="Times New Roman"/>
          <w:sz w:val="24"/>
          <w:szCs w:val="24"/>
        </w:rPr>
        <w:t>before</w:t>
      </w:r>
      <w:r w:rsidR="004A467B" w:rsidRPr="00853EB4">
        <w:rPr>
          <w:rFonts w:ascii="Times New Roman" w:hAnsi="Times New Roman" w:cs="Times New Roman"/>
          <w:sz w:val="24"/>
          <w:szCs w:val="24"/>
        </w:rPr>
        <w:t xml:space="preserve"> the assignment of the mortgage</w:t>
      </w:r>
      <w:r w:rsidR="00C526EC">
        <w:rPr>
          <w:rFonts w:ascii="Times New Roman" w:hAnsi="Times New Roman" w:cs="Times New Roman"/>
          <w:sz w:val="24"/>
          <w:szCs w:val="24"/>
        </w:rPr>
        <w:t xml:space="preserve"> in certain circumstances</w:t>
      </w:r>
      <w:r w:rsidR="00310750" w:rsidRPr="00853EB4">
        <w:rPr>
          <w:rFonts w:ascii="Times New Roman" w:hAnsi="Times New Roman" w:cs="Times New Roman"/>
          <w:sz w:val="24"/>
          <w:szCs w:val="24"/>
        </w:rPr>
        <w:t xml:space="preserve">. </w:t>
      </w:r>
      <w:r>
        <w:rPr>
          <w:rFonts w:ascii="Times New Roman" w:hAnsi="Times New Roman" w:cs="Times New Roman"/>
          <w:sz w:val="24"/>
          <w:szCs w:val="24"/>
        </w:rPr>
        <w:t xml:space="preserve"> In this respect, the case represents an important development in the law of mortgage enforcement.  </w:t>
      </w:r>
      <w:r w:rsidR="00310750" w:rsidRPr="00853EB4">
        <w:rPr>
          <w:rFonts w:ascii="Times New Roman" w:hAnsi="Times New Roman" w:cs="Times New Roman"/>
          <w:sz w:val="24"/>
          <w:szCs w:val="24"/>
        </w:rPr>
        <w:t>However, the Court added</w:t>
      </w:r>
      <w:r w:rsidR="004A467B" w:rsidRPr="00853EB4">
        <w:rPr>
          <w:rFonts w:ascii="Times New Roman" w:hAnsi="Times New Roman" w:cs="Times New Roman"/>
          <w:sz w:val="24"/>
          <w:szCs w:val="24"/>
        </w:rPr>
        <w:t xml:space="preserve"> the proviso that the notice of power of sale papers were to contain, in addition to the </w:t>
      </w:r>
      <w:r w:rsidR="000F16B1">
        <w:rPr>
          <w:rFonts w:ascii="Times New Roman" w:hAnsi="Times New Roman" w:cs="Times New Roman"/>
          <w:sz w:val="24"/>
          <w:szCs w:val="24"/>
        </w:rPr>
        <w:t xml:space="preserve">section 35 </w:t>
      </w:r>
      <w:r w:rsidR="004A467B" w:rsidRPr="00853EB4">
        <w:rPr>
          <w:rFonts w:ascii="Times New Roman" w:hAnsi="Times New Roman" w:cs="Times New Roman"/>
          <w:sz w:val="24"/>
          <w:szCs w:val="24"/>
        </w:rPr>
        <w:t xml:space="preserve">statutory declarations of the </w:t>
      </w:r>
      <w:r>
        <w:rPr>
          <w:rFonts w:ascii="Times New Roman" w:hAnsi="Times New Roman" w:cs="Times New Roman"/>
          <w:sz w:val="24"/>
          <w:szCs w:val="24"/>
        </w:rPr>
        <w:t>assignee</w:t>
      </w:r>
      <w:r w:rsidR="004A467B" w:rsidRPr="00853EB4">
        <w:rPr>
          <w:rFonts w:ascii="Times New Roman" w:hAnsi="Times New Roman" w:cs="Times New Roman"/>
          <w:sz w:val="24"/>
          <w:szCs w:val="24"/>
        </w:rPr>
        <w:t xml:space="preserve"> and his solicitor, the statutory declarations of </w:t>
      </w:r>
      <w:r w:rsidR="00134E6C" w:rsidRPr="00853EB4">
        <w:rPr>
          <w:rFonts w:ascii="Times New Roman" w:hAnsi="Times New Roman" w:cs="Times New Roman"/>
          <w:sz w:val="24"/>
          <w:szCs w:val="24"/>
        </w:rPr>
        <w:t>the assign</w:t>
      </w:r>
      <w:r>
        <w:rPr>
          <w:rFonts w:ascii="Times New Roman" w:hAnsi="Times New Roman" w:cs="Times New Roman"/>
          <w:sz w:val="24"/>
          <w:szCs w:val="24"/>
        </w:rPr>
        <w:t>or</w:t>
      </w:r>
      <w:r w:rsidR="00134E6C" w:rsidRPr="00853EB4">
        <w:rPr>
          <w:rFonts w:ascii="Times New Roman" w:hAnsi="Times New Roman" w:cs="Times New Roman"/>
          <w:sz w:val="24"/>
          <w:szCs w:val="24"/>
        </w:rPr>
        <w:t xml:space="preserve"> and his solicitor.</w:t>
      </w:r>
      <w:r w:rsidR="00DE79D5" w:rsidRPr="00853EB4">
        <w:rPr>
          <w:rStyle w:val="FootnoteReference"/>
          <w:rFonts w:ascii="Times New Roman" w:hAnsi="Times New Roman" w:cs="Times New Roman"/>
          <w:sz w:val="24"/>
          <w:szCs w:val="24"/>
        </w:rPr>
        <w:footnoteReference w:id="7"/>
      </w:r>
      <w:r w:rsidR="004A467B" w:rsidRPr="00853EB4">
        <w:rPr>
          <w:rFonts w:ascii="Times New Roman" w:hAnsi="Times New Roman" w:cs="Times New Roman"/>
          <w:sz w:val="24"/>
          <w:szCs w:val="24"/>
        </w:rPr>
        <w:t xml:space="preserve"> </w:t>
      </w:r>
      <w:r w:rsidR="00F10753">
        <w:rPr>
          <w:rFonts w:ascii="Times New Roman" w:hAnsi="Times New Roman" w:cs="Times New Roman"/>
          <w:sz w:val="24"/>
          <w:szCs w:val="24"/>
        </w:rPr>
        <w:t xml:space="preserve"> </w:t>
      </w:r>
      <w:r w:rsidR="004A467B" w:rsidRPr="00853EB4">
        <w:rPr>
          <w:rFonts w:ascii="Times New Roman" w:hAnsi="Times New Roman" w:cs="Times New Roman"/>
          <w:sz w:val="24"/>
          <w:szCs w:val="24"/>
        </w:rPr>
        <w:t xml:space="preserve">Unfortunately, the </w:t>
      </w:r>
      <w:r w:rsidR="00516725">
        <w:rPr>
          <w:rFonts w:ascii="Times New Roman" w:hAnsi="Times New Roman" w:cs="Times New Roman"/>
          <w:sz w:val="24"/>
          <w:szCs w:val="24"/>
        </w:rPr>
        <w:t>decision</w:t>
      </w:r>
      <w:r w:rsidR="00306328" w:rsidRPr="00853EB4">
        <w:rPr>
          <w:rFonts w:ascii="Times New Roman" w:hAnsi="Times New Roman" w:cs="Times New Roman"/>
          <w:sz w:val="24"/>
          <w:szCs w:val="24"/>
        </w:rPr>
        <w:t xml:space="preserve"> </w:t>
      </w:r>
      <w:r w:rsidR="00F77772" w:rsidRPr="00853EB4">
        <w:rPr>
          <w:rFonts w:ascii="Times New Roman" w:hAnsi="Times New Roman" w:cs="Times New Roman"/>
          <w:sz w:val="24"/>
          <w:szCs w:val="24"/>
        </w:rPr>
        <w:t>does not</w:t>
      </w:r>
      <w:r w:rsidR="00306328" w:rsidRPr="00853EB4">
        <w:rPr>
          <w:rFonts w:ascii="Times New Roman" w:hAnsi="Times New Roman" w:cs="Times New Roman"/>
          <w:sz w:val="24"/>
          <w:szCs w:val="24"/>
        </w:rPr>
        <w:t xml:space="preserve"> offer</w:t>
      </w:r>
      <w:r w:rsidR="004A467B" w:rsidRPr="00853EB4">
        <w:rPr>
          <w:rFonts w:ascii="Times New Roman" w:hAnsi="Times New Roman" w:cs="Times New Roman"/>
          <w:sz w:val="24"/>
          <w:szCs w:val="24"/>
        </w:rPr>
        <w:t xml:space="preserve"> any explanation as to why the proviso was added as a condition of granting</w:t>
      </w:r>
      <w:r w:rsidR="00306328" w:rsidRPr="00853EB4">
        <w:rPr>
          <w:rFonts w:ascii="Times New Roman" w:hAnsi="Times New Roman" w:cs="Times New Roman"/>
          <w:sz w:val="24"/>
          <w:szCs w:val="24"/>
        </w:rPr>
        <w:t xml:space="preserve"> </w:t>
      </w:r>
      <w:r w:rsidR="004A467B" w:rsidRPr="00853EB4">
        <w:rPr>
          <w:rFonts w:ascii="Times New Roman" w:hAnsi="Times New Roman" w:cs="Times New Roman"/>
          <w:sz w:val="24"/>
          <w:szCs w:val="24"/>
        </w:rPr>
        <w:t>the application</w:t>
      </w:r>
      <w:r w:rsidR="00F77772" w:rsidRPr="00853EB4">
        <w:rPr>
          <w:rFonts w:ascii="Times New Roman" w:hAnsi="Times New Roman" w:cs="Times New Roman"/>
          <w:sz w:val="24"/>
          <w:szCs w:val="24"/>
        </w:rPr>
        <w:t xml:space="preserve"> </w:t>
      </w:r>
      <w:r w:rsidR="00516725">
        <w:rPr>
          <w:rFonts w:ascii="Times New Roman" w:hAnsi="Times New Roman" w:cs="Times New Roman"/>
          <w:sz w:val="24"/>
          <w:szCs w:val="24"/>
        </w:rPr>
        <w:t xml:space="preserve">and does not </w:t>
      </w:r>
      <w:r w:rsidR="00011A0A" w:rsidRPr="00853EB4">
        <w:rPr>
          <w:rFonts w:ascii="Times New Roman" w:hAnsi="Times New Roman" w:cs="Times New Roman"/>
          <w:sz w:val="24"/>
          <w:szCs w:val="24"/>
        </w:rPr>
        <w:t>articulate the evidentiary requirements</w:t>
      </w:r>
      <w:r w:rsidR="004A467B" w:rsidRPr="00853EB4">
        <w:rPr>
          <w:rFonts w:ascii="Times New Roman" w:hAnsi="Times New Roman" w:cs="Times New Roman"/>
          <w:sz w:val="24"/>
          <w:szCs w:val="24"/>
        </w:rPr>
        <w:t xml:space="preserve"> a</w:t>
      </w:r>
      <w:r w:rsidR="002F2642" w:rsidRPr="00853EB4">
        <w:rPr>
          <w:rFonts w:ascii="Times New Roman" w:hAnsi="Times New Roman" w:cs="Times New Roman"/>
          <w:sz w:val="24"/>
          <w:szCs w:val="24"/>
        </w:rPr>
        <w:t xml:space="preserve">n assignee of a </w:t>
      </w:r>
      <w:r w:rsidR="00306328" w:rsidRPr="00853EB4">
        <w:rPr>
          <w:rFonts w:ascii="Times New Roman" w:hAnsi="Times New Roman" w:cs="Times New Roman"/>
          <w:sz w:val="24"/>
          <w:szCs w:val="24"/>
        </w:rPr>
        <w:t>mortgage</w:t>
      </w:r>
      <w:r w:rsidR="00011A0A" w:rsidRPr="00853EB4">
        <w:rPr>
          <w:rFonts w:ascii="Times New Roman" w:hAnsi="Times New Roman" w:cs="Times New Roman"/>
          <w:sz w:val="24"/>
          <w:szCs w:val="24"/>
        </w:rPr>
        <w:t xml:space="preserve"> must meet</w:t>
      </w:r>
      <w:r w:rsidR="00516725">
        <w:rPr>
          <w:rFonts w:ascii="Times New Roman" w:hAnsi="Times New Roman" w:cs="Times New Roman"/>
          <w:sz w:val="24"/>
          <w:szCs w:val="24"/>
        </w:rPr>
        <w:t xml:space="preserve"> to establish that it</w:t>
      </w:r>
      <w:r w:rsidR="000F16B1">
        <w:rPr>
          <w:rFonts w:ascii="Times New Roman" w:hAnsi="Times New Roman" w:cs="Times New Roman"/>
          <w:sz w:val="24"/>
          <w:szCs w:val="24"/>
        </w:rPr>
        <w:t xml:space="preserve"> complied with the requirements for exercising a power of sale</w:t>
      </w:r>
      <w:r w:rsidR="00F12447">
        <w:rPr>
          <w:rFonts w:ascii="Times New Roman" w:hAnsi="Times New Roman" w:cs="Times New Roman"/>
          <w:sz w:val="24"/>
          <w:szCs w:val="24"/>
        </w:rPr>
        <w:t xml:space="preserve"> and</w:t>
      </w:r>
      <w:r w:rsidR="000F16B1">
        <w:rPr>
          <w:rFonts w:ascii="Times New Roman" w:hAnsi="Times New Roman" w:cs="Times New Roman"/>
          <w:sz w:val="24"/>
          <w:szCs w:val="24"/>
        </w:rPr>
        <w:t xml:space="preserve"> that it</w:t>
      </w:r>
      <w:r w:rsidR="00516725">
        <w:rPr>
          <w:rFonts w:ascii="Times New Roman" w:hAnsi="Times New Roman" w:cs="Times New Roman"/>
          <w:sz w:val="24"/>
          <w:szCs w:val="24"/>
        </w:rPr>
        <w:t xml:space="preserve"> </w:t>
      </w:r>
      <w:r>
        <w:rPr>
          <w:rFonts w:ascii="Times New Roman" w:hAnsi="Times New Roman" w:cs="Times New Roman"/>
          <w:sz w:val="24"/>
          <w:szCs w:val="24"/>
        </w:rPr>
        <w:t xml:space="preserve">can </w:t>
      </w:r>
      <w:r w:rsidR="004A467B" w:rsidRPr="00853EB4">
        <w:rPr>
          <w:rFonts w:ascii="Times New Roman" w:hAnsi="Times New Roman" w:cs="Times New Roman"/>
          <w:sz w:val="24"/>
          <w:szCs w:val="24"/>
        </w:rPr>
        <w:t xml:space="preserve">give good title to a purchaser. </w:t>
      </w:r>
      <w:r w:rsidR="00F10753">
        <w:rPr>
          <w:rFonts w:ascii="Times New Roman" w:hAnsi="Times New Roman" w:cs="Times New Roman"/>
          <w:sz w:val="24"/>
          <w:szCs w:val="24"/>
        </w:rPr>
        <w:t xml:space="preserve"> </w:t>
      </w:r>
      <w:r w:rsidR="004A467B" w:rsidRPr="00853EB4">
        <w:rPr>
          <w:rFonts w:ascii="Times New Roman" w:hAnsi="Times New Roman" w:cs="Times New Roman"/>
          <w:sz w:val="24"/>
          <w:szCs w:val="24"/>
        </w:rPr>
        <w:t>The case highlights the need f</w:t>
      </w:r>
      <w:r w:rsidR="00134E6C" w:rsidRPr="00853EB4">
        <w:rPr>
          <w:rFonts w:ascii="Times New Roman" w:hAnsi="Times New Roman" w:cs="Times New Roman"/>
          <w:sz w:val="24"/>
          <w:szCs w:val="24"/>
        </w:rPr>
        <w:t>or clarification regarding the nature of these</w:t>
      </w:r>
      <w:r w:rsidR="004A467B" w:rsidRPr="00853EB4">
        <w:rPr>
          <w:rFonts w:ascii="Times New Roman" w:hAnsi="Times New Roman" w:cs="Times New Roman"/>
          <w:sz w:val="24"/>
          <w:szCs w:val="24"/>
        </w:rPr>
        <w:t xml:space="preserve"> requirements.</w:t>
      </w:r>
    </w:p>
    <w:p w14:paraId="56AE03BA" w14:textId="77777777" w:rsidR="00C64EEB" w:rsidRPr="00853EB4" w:rsidRDefault="00727F2C" w:rsidP="00853EB4">
      <w:pPr>
        <w:pStyle w:val="ListParagraph"/>
        <w:numPr>
          <w:ilvl w:val="0"/>
          <w:numId w:val="3"/>
        </w:numPr>
        <w:spacing w:line="240" w:lineRule="auto"/>
        <w:ind w:left="0"/>
        <w:jc w:val="center"/>
        <w:rPr>
          <w:rFonts w:ascii="Times New Roman" w:hAnsi="Times New Roman" w:cs="Times New Roman"/>
          <w:b/>
          <w:sz w:val="24"/>
          <w:szCs w:val="24"/>
        </w:rPr>
      </w:pPr>
      <w:r w:rsidRPr="00853EB4">
        <w:rPr>
          <w:rFonts w:ascii="Times New Roman" w:hAnsi="Times New Roman" w:cs="Times New Roman"/>
          <w:b/>
          <w:sz w:val="24"/>
          <w:szCs w:val="24"/>
        </w:rPr>
        <w:t>Notice Requirements</w:t>
      </w:r>
      <w:r w:rsidR="0026594A">
        <w:rPr>
          <w:rFonts w:ascii="Times New Roman" w:hAnsi="Times New Roman" w:cs="Times New Roman"/>
          <w:b/>
          <w:sz w:val="24"/>
          <w:szCs w:val="24"/>
        </w:rPr>
        <w:t xml:space="preserve"> </w:t>
      </w:r>
      <w:proofErr w:type="gramStart"/>
      <w:r w:rsidR="0026594A">
        <w:rPr>
          <w:rFonts w:ascii="Times New Roman" w:hAnsi="Times New Roman" w:cs="Times New Roman"/>
          <w:b/>
          <w:sz w:val="24"/>
          <w:szCs w:val="24"/>
        </w:rPr>
        <w:t>For</w:t>
      </w:r>
      <w:proofErr w:type="gramEnd"/>
      <w:r w:rsidR="0026594A">
        <w:rPr>
          <w:rFonts w:ascii="Times New Roman" w:hAnsi="Times New Roman" w:cs="Times New Roman"/>
          <w:b/>
          <w:sz w:val="24"/>
          <w:szCs w:val="24"/>
        </w:rPr>
        <w:t xml:space="preserve"> Exercising Power of Sale</w:t>
      </w:r>
    </w:p>
    <w:p w14:paraId="6CD1EC5B" w14:textId="77777777" w:rsidR="001017E0" w:rsidRPr="00853EB4" w:rsidRDefault="0006214A" w:rsidP="00853EB4">
      <w:pPr>
        <w:spacing w:line="240" w:lineRule="auto"/>
        <w:jc w:val="both"/>
        <w:rPr>
          <w:rFonts w:ascii="Times New Roman" w:hAnsi="Times New Roman" w:cs="Times New Roman"/>
          <w:sz w:val="24"/>
          <w:szCs w:val="24"/>
        </w:rPr>
      </w:pPr>
      <w:r w:rsidRPr="00853EB4">
        <w:rPr>
          <w:rFonts w:ascii="Times New Roman" w:hAnsi="Times New Roman" w:cs="Times New Roman"/>
          <w:sz w:val="24"/>
          <w:szCs w:val="24"/>
        </w:rPr>
        <w:tab/>
      </w:r>
      <w:r w:rsidR="00E764BB" w:rsidRPr="00853EB4">
        <w:rPr>
          <w:rFonts w:ascii="Times New Roman" w:hAnsi="Times New Roman" w:cs="Times New Roman"/>
          <w:sz w:val="24"/>
          <w:szCs w:val="24"/>
        </w:rPr>
        <w:t xml:space="preserve">The notice requirements for exercising a power of sale </w:t>
      </w:r>
      <w:r w:rsidR="00D75333" w:rsidRPr="00853EB4">
        <w:rPr>
          <w:rFonts w:ascii="Times New Roman" w:hAnsi="Times New Roman" w:cs="Times New Roman"/>
          <w:sz w:val="24"/>
          <w:szCs w:val="24"/>
        </w:rPr>
        <w:t xml:space="preserve">contained in a mortgage </w:t>
      </w:r>
      <w:r w:rsidR="00E764BB" w:rsidRPr="00853EB4">
        <w:rPr>
          <w:rFonts w:ascii="Times New Roman" w:hAnsi="Times New Roman" w:cs="Times New Roman"/>
          <w:sz w:val="24"/>
          <w:szCs w:val="24"/>
        </w:rPr>
        <w:t>are set out in Part III of the</w:t>
      </w:r>
      <w:r w:rsidR="00DE79D5" w:rsidRPr="00853EB4">
        <w:rPr>
          <w:rFonts w:ascii="Times New Roman" w:hAnsi="Times New Roman" w:cs="Times New Roman"/>
          <w:sz w:val="24"/>
          <w:szCs w:val="24"/>
        </w:rPr>
        <w:t xml:space="preserve"> </w:t>
      </w:r>
      <w:r w:rsidR="00DE79D5" w:rsidRPr="00853EB4">
        <w:rPr>
          <w:rFonts w:ascii="Times New Roman" w:hAnsi="Times New Roman" w:cs="Times New Roman"/>
          <w:i/>
          <w:sz w:val="24"/>
          <w:szCs w:val="24"/>
        </w:rPr>
        <w:t>Mortgages</w:t>
      </w:r>
      <w:r w:rsidR="00306328" w:rsidRPr="00853EB4">
        <w:rPr>
          <w:rFonts w:ascii="Times New Roman" w:hAnsi="Times New Roman" w:cs="Times New Roman"/>
          <w:i/>
          <w:sz w:val="24"/>
          <w:szCs w:val="24"/>
        </w:rPr>
        <w:t xml:space="preserve"> Act</w:t>
      </w:r>
      <w:r w:rsidR="00CA0EA7" w:rsidRPr="00853EB4">
        <w:rPr>
          <w:rFonts w:ascii="Times New Roman" w:hAnsi="Times New Roman" w:cs="Times New Roman"/>
          <w:sz w:val="24"/>
          <w:szCs w:val="24"/>
        </w:rPr>
        <w:t xml:space="preserve">. </w:t>
      </w:r>
      <w:r w:rsidR="001017E0" w:rsidRPr="00853EB4">
        <w:rPr>
          <w:rFonts w:ascii="Times New Roman" w:hAnsi="Times New Roman" w:cs="Times New Roman"/>
          <w:sz w:val="24"/>
          <w:szCs w:val="24"/>
        </w:rPr>
        <w:t>S</w:t>
      </w:r>
      <w:r w:rsidR="00306328" w:rsidRPr="00853EB4">
        <w:rPr>
          <w:rFonts w:ascii="Times New Roman" w:hAnsi="Times New Roman" w:cs="Times New Roman"/>
          <w:sz w:val="24"/>
          <w:szCs w:val="24"/>
        </w:rPr>
        <w:t>ubs</w:t>
      </w:r>
      <w:r w:rsidR="001017E0" w:rsidRPr="00853EB4">
        <w:rPr>
          <w:rFonts w:ascii="Times New Roman" w:hAnsi="Times New Roman" w:cs="Times New Roman"/>
          <w:sz w:val="24"/>
          <w:szCs w:val="24"/>
        </w:rPr>
        <w:t>ection 31(1) of the</w:t>
      </w:r>
      <w:r w:rsidR="00306328" w:rsidRPr="00853EB4">
        <w:rPr>
          <w:rFonts w:ascii="Times New Roman" w:hAnsi="Times New Roman" w:cs="Times New Roman"/>
          <w:sz w:val="24"/>
          <w:szCs w:val="24"/>
        </w:rPr>
        <w:t xml:space="preserve"> </w:t>
      </w:r>
      <w:r w:rsidR="00DE79D5" w:rsidRPr="00853EB4">
        <w:rPr>
          <w:rFonts w:ascii="Times New Roman" w:hAnsi="Times New Roman" w:cs="Times New Roman"/>
          <w:i/>
          <w:sz w:val="24"/>
          <w:szCs w:val="24"/>
        </w:rPr>
        <w:t>Mortgages Act</w:t>
      </w:r>
      <w:r w:rsidR="001017E0" w:rsidRPr="00853EB4">
        <w:rPr>
          <w:rFonts w:ascii="Times New Roman" w:hAnsi="Times New Roman" w:cs="Times New Roman"/>
          <w:sz w:val="24"/>
          <w:szCs w:val="24"/>
        </w:rPr>
        <w:t xml:space="preserve">, which </w:t>
      </w:r>
      <w:r w:rsidR="00306328" w:rsidRPr="00853EB4">
        <w:rPr>
          <w:rFonts w:ascii="Times New Roman" w:hAnsi="Times New Roman" w:cs="Times New Roman"/>
          <w:sz w:val="24"/>
          <w:szCs w:val="24"/>
        </w:rPr>
        <w:t>outlines</w:t>
      </w:r>
      <w:r w:rsidR="001017E0" w:rsidRPr="00853EB4">
        <w:rPr>
          <w:rFonts w:ascii="Times New Roman" w:hAnsi="Times New Roman" w:cs="Times New Roman"/>
          <w:sz w:val="24"/>
          <w:szCs w:val="24"/>
        </w:rPr>
        <w:t xml:space="preserve"> the notice to be given and the </w:t>
      </w:r>
      <w:proofErr w:type="gramStart"/>
      <w:r w:rsidR="001017E0" w:rsidRPr="00853EB4">
        <w:rPr>
          <w:rFonts w:ascii="Times New Roman" w:hAnsi="Times New Roman" w:cs="Times New Roman"/>
          <w:sz w:val="24"/>
          <w:szCs w:val="24"/>
        </w:rPr>
        <w:t>manner in which</w:t>
      </w:r>
      <w:proofErr w:type="gramEnd"/>
      <w:r w:rsidR="001017E0" w:rsidRPr="00853EB4">
        <w:rPr>
          <w:rFonts w:ascii="Times New Roman" w:hAnsi="Times New Roman" w:cs="Times New Roman"/>
          <w:sz w:val="24"/>
          <w:szCs w:val="24"/>
        </w:rPr>
        <w:t xml:space="preserve"> the notice is to be served</w:t>
      </w:r>
      <w:r w:rsidR="00306328" w:rsidRPr="00853EB4">
        <w:rPr>
          <w:rFonts w:ascii="Times New Roman" w:hAnsi="Times New Roman" w:cs="Times New Roman"/>
          <w:sz w:val="24"/>
          <w:szCs w:val="24"/>
        </w:rPr>
        <w:t>,</w:t>
      </w:r>
      <w:r w:rsidR="001017E0" w:rsidRPr="00853EB4">
        <w:rPr>
          <w:rFonts w:ascii="Times New Roman" w:hAnsi="Times New Roman" w:cs="Times New Roman"/>
          <w:sz w:val="24"/>
          <w:szCs w:val="24"/>
        </w:rPr>
        <w:t xml:space="preserve"> pr</w:t>
      </w:r>
      <w:r w:rsidR="0026594A">
        <w:rPr>
          <w:rFonts w:ascii="Times New Roman" w:hAnsi="Times New Roman" w:cs="Times New Roman"/>
          <w:sz w:val="24"/>
          <w:szCs w:val="24"/>
        </w:rPr>
        <w:t>ovides, in part, as follows:</w:t>
      </w:r>
      <w:r w:rsidR="000F16B1" w:rsidRPr="000F16B1">
        <w:rPr>
          <w:rStyle w:val="FootnoteReference"/>
          <w:rFonts w:ascii="Times New Roman" w:hAnsi="Times New Roman" w:cs="Times New Roman"/>
          <w:sz w:val="24"/>
          <w:szCs w:val="24"/>
        </w:rPr>
        <w:t xml:space="preserve"> </w:t>
      </w:r>
      <w:r w:rsidR="000F16B1" w:rsidRPr="00853EB4">
        <w:rPr>
          <w:rStyle w:val="FootnoteReference"/>
          <w:rFonts w:ascii="Times New Roman" w:hAnsi="Times New Roman" w:cs="Times New Roman"/>
          <w:sz w:val="24"/>
          <w:szCs w:val="24"/>
        </w:rPr>
        <w:footnoteReference w:id="8"/>
      </w:r>
    </w:p>
    <w:p w14:paraId="4C654D94" w14:textId="77777777" w:rsidR="00E764BB" w:rsidRPr="00853EB4" w:rsidRDefault="001017E0" w:rsidP="00853EB4">
      <w:pPr>
        <w:spacing w:line="240" w:lineRule="auto"/>
        <w:ind w:left="851" w:right="1138"/>
        <w:jc w:val="both"/>
        <w:rPr>
          <w:rFonts w:ascii="Times New Roman" w:hAnsi="Times New Roman" w:cs="Times New Roman"/>
          <w:sz w:val="24"/>
          <w:szCs w:val="24"/>
        </w:rPr>
      </w:pPr>
      <w:r w:rsidRPr="00853EB4">
        <w:rPr>
          <w:rFonts w:ascii="Times New Roman" w:hAnsi="Times New Roman" w:cs="Times New Roman"/>
          <w:sz w:val="24"/>
          <w:szCs w:val="24"/>
        </w:rPr>
        <w:t>A mortgagee shall not exercise a power of sale unless a notice of exercising the power of sale in the Form to this Act has been given by the mortgagee to the following persons, other than the persons having an interest in the mortgaged property prior to that of the mortgagee and any other persons subject to whose rights the mortgagee proposes to sell the mortgaged property...</w:t>
      </w:r>
      <w:r w:rsidR="00E764BB" w:rsidRPr="00853EB4">
        <w:rPr>
          <w:rFonts w:ascii="Times New Roman" w:hAnsi="Times New Roman" w:cs="Times New Roman"/>
          <w:sz w:val="24"/>
          <w:szCs w:val="24"/>
        </w:rPr>
        <w:t xml:space="preserve"> </w:t>
      </w:r>
    </w:p>
    <w:p w14:paraId="655DFD9B" w14:textId="77777777" w:rsidR="00C60628" w:rsidRPr="00853EB4" w:rsidRDefault="001017E0" w:rsidP="00853EB4">
      <w:pPr>
        <w:spacing w:line="240" w:lineRule="auto"/>
        <w:jc w:val="both"/>
        <w:rPr>
          <w:rFonts w:ascii="Times New Roman" w:hAnsi="Times New Roman" w:cs="Times New Roman"/>
          <w:sz w:val="24"/>
          <w:szCs w:val="24"/>
        </w:rPr>
      </w:pPr>
      <w:r w:rsidRPr="00853EB4">
        <w:rPr>
          <w:rFonts w:ascii="Times New Roman" w:hAnsi="Times New Roman" w:cs="Times New Roman"/>
          <w:sz w:val="24"/>
          <w:szCs w:val="24"/>
        </w:rPr>
        <w:t xml:space="preserve">The subsection </w:t>
      </w:r>
      <w:r w:rsidR="00306328" w:rsidRPr="00853EB4">
        <w:rPr>
          <w:rFonts w:ascii="Times New Roman" w:hAnsi="Times New Roman" w:cs="Times New Roman"/>
          <w:sz w:val="24"/>
          <w:szCs w:val="24"/>
        </w:rPr>
        <w:t>proceeds to identify the various persons</w:t>
      </w:r>
      <w:r w:rsidRPr="00853EB4">
        <w:rPr>
          <w:rFonts w:ascii="Times New Roman" w:hAnsi="Times New Roman" w:cs="Times New Roman"/>
          <w:sz w:val="24"/>
          <w:szCs w:val="24"/>
        </w:rPr>
        <w:t xml:space="preserve"> or entities that must be served with the notice depending </w:t>
      </w:r>
      <w:r w:rsidR="00306328" w:rsidRPr="00853EB4">
        <w:rPr>
          <w:rFonts w:ascii="Times New Roman" w:hAnsi="Times New Roman" w:cs="Times New Roman"/>
          <w:sz w:val="24"/>
          <w:szCs w:val="24"/>
        </w:rPr>
        <w:t>up</w:t>
      </w:r>
      <w:r w:rsidRPr="00853EB4">
        <w:rPr>
          <w:rFonts w:ascii="Times New Roman" w:hAnsi="Times New Roman" w:cs="Times New Roman"/>
          <w:sz w:val="24"/>
          <w:szCs w:val="24"/>
        </w:rPr>
        <w:t xml:space="preserve">on whether the property is registered under the </w:t>
      </w:r>
      <w:r w:rsidRPr="00853EB4">
        <w:rPr>
          <w:rFonts w:ascii="Times New Roman" w:hAnsi="Times New Roman" w:cs="Times New Roman"/>
          <w:i/>
          <w:sz w:val="24"/>
          <w:szCs w:val="24"/>
        </w:rPr>
        <w:t>Land Titles Act</w:t>
      </w:r>
      <w:r w:rsidR="002F2642" w:rsidRPr="00853EB4">
        <w:rPr>
          <w:rStyle w:val="FootnoteReference"/>
          <w:rFonts w:ascii="Times New Roman" w:hAnsi="Times New Roman" w:cs="Times New Roman"/>
          <w:sz w:val="24"/>
          <w:szCs w:val="24"/>
        </w:rPr>
        <w:footnoteReference w:id="9"/>
      </w:r>
      <w:r w:rsidR="00306328" w:rsidRPr="00853EB4">
        <w:rPr>
          <w:rFonts w:ascii="Times New Roman" w:hAnsi="Times New Roman" w:cs="Times New Roman"/>
          <w:i/>
          <w:sz w:val="24"/>
          <w:szCs w:val="24"/>
        </w:rPr>
        <w:t xml:space="preserve"> </w:t>
      </w:r>
      <w:r w:rsidRPr="00853EB4">
        <w:rPr>
          <w:rFonts w:ascii="Times New Roman" w:hAnsi="Times New Roman" w:cs="Times New Roman"/>
          <w:sz w:val="24"/>
          <w:szCs w:val="24"/>
        </w:rPr>
        <w:t xml:space="preserve">or the </w:t>
      </w:r>
      <w:r w:rsidRPr="00853EB4">
        <w:rPr>
          <w:rFonts w:ascii="Times New Roman" w:hAnsi="Times New Roman" w:cs="Times New Roman"/>
          <w:i/>
          <w:sz w:val="24"/>
          <w:szCs w:val="24"/>
        </w:rPr>
        <w:t>Registry Act</w:t>
      </w:r>
      <w:r w:rsidR="002F2642" w:rsidRPr="00853EB4">
        <w:rPr>
          <w:rStyle w:val="FootnoteReference"/>
          <w:rFonts w:ascii="Times New Roman" w:hAnsi="Times New Roman" w:cs="Times New Roman"/>
          <w:i/>
          <w:sz w:val="24"/>
          <w:szCs w:val="24"/>
        </w:rPr>
        <w:footnoteReference w:id="10"/>
      </w:r>
      <w:r w:rsidRPr="00853EB4">
        <w:rPr>
          <w:rFonts w:ascii="Times New Roman" w:hAnsi="Times New Roman" w:cs="Times New Roman"/>
          <w:sz w:val="24"/>
          <w:szCs w:val="24"/>
        </w:rPr>
        <w:t>.</w:t>
      </w:r>
    </w:p>
    <w:p w14:paraId="61D71127" w14:textId="77777777" w:rsidR="00306328" w:rsidRPr="00853EB4" w:rsidRDefault="00C60628" w:rsidP="00853EB4">
      <w:pPr>
        <w:spacing w:line="240" w:lineRule="auto"/>
        <w:jc w:val="both"/>
        <w:rPr>
          <w:rFonts w:ascii="Times New Roman" w:hAnsi="Times New Roman" w:cs="Times New Roman"/>
          <w:sz w:val="24"/>
          <w:szCs w:val="24"/>
        </w:rPr>
      </w:pPr>
      <w:r w:rsidRPr="00853EB4">
        <w:rPr>
          <w:rFonts w:ascii="Times New Roman" w:hAnsi="Times New Roman" w:cs="Times New Roman"/>
          <w:sz w:val="24"/>
          <w:szCs w:val="24"/>
        </w:rPr>
        <w:tab/>
        <w:t>As pointed out in paragraph 22 of the decision</w:t>
      </w:r>
      <w:r w:rsidR="00306328" w:rsidRPr="00853EB4">
        <w:rPr>
          <w:rFonts w:ascii="Times New Roman" w:hAnsi="Times New Roman" w:cs="Times New Roman"/>
          <w:sz w:val="24"/>
          <w:szCs w:val="24"/>
        </w:rPr>
        <w:t xml:space="preserve"> in </w:t>
      </w:r>
      <w:r w:rsidR="00306328" w:rsidRPr="00853EB4">
        <w:rPr>
          <w:rFonts w:ascii="Times New Roman" w:hAnsi="Times New Roman" w:cs="Times New Roman"/>
          <w:i/>
          <w:sz w:val="24"/>
          <w:szCs w:val="24"/>
        </w:rPr>
        <w:t>227</w:t>
      </w:r>
      <w:r w:rsidRPr="00853EB4">
        <w:rPr>
          <w:rFonts w:ascii="Times New Roman" w:hAnsi="Times New Roman" w:cs="Times New Roman"/>
          <w:sz w:val="24"/>
          <w:szCs w:val="24"/>
        </w:rPr>
        <w:t>, the form referred to in s</w:t>
      </w:r>
      <w:r w:rsidR="00306328" w:rsidRPr="00853EB4">
        <w:rPr>
          <w:rFonts w:ascii="Times New Roman" w:hAnsi="Times New Roman" w:cs="Times New Roman"/>
          <w:sz w:val="24"/>
          <w:szCs w:val="24"/>
        </w:rPr>
        <w:t>ubs</w:t>
      </w:r>
      <w:r w:rsidRPr="00853EB4">
        <w:rPr>
          <w:rFonts w:ascii="Times New Roman" w:hAnsi="Times New Roman" w:cs="Times New Roman"/>
          <w:sz w:val="24"/>
          <w:szCs w:val="24"/>
        </w:rPr>
        <w:t>ection 31(1) is Form 1 of the</w:t>
      </w:r>
      <w:r w:rsidR="00306328" w:rsidRPr="00853EB4">
        <w:rPr>
          <w:rFonts w:ascii="Times New Roman" w:hAnsi="Times New Roman" w:cs="Times New Roman"/>
          <w:sz w:val="24"/>
          <w:szCs w:val="24"/>
        </w:rPr>
        <w:t xml:space="preserve"> </w:t>
      </w:r>
      <w:r w:rsidR="003D2FEE" w:rsidRPr="00853EB4">
        <w:rPr>
          <w:rFonts w:ascii="Times New Roman" w:hAnsi="Times New Roman" w:cs="Times New Roman"/>
          <w:i/>
          <w:sz w:val="24"/>
          <w:szCs w:val="24"/>
        </w:rPr>
        <w:t>Mortgages Act</w:t>
      </w:r>
      <w:r w:rsidR="00011A0A" w:rsidRPr="00853EB4">
        <w:rPr>
          <w:rFonts w:ascii="Times New Roman" w:hAnsi="Times New Roman" w:cs="Times New Roman"/>
          <w:sz w:val="24"/>
          <w:szCs w:val="24"/>
        </w:rPr>
        <w:t>, which provides as follows</w:t>
      </w:r>
      <w:r w:rsidR="003D2FEE" w:rsidRPr="00853EB4">
        <w:rPr>
          <w:rFonts w:ascii="Times New Roman" w:hAnsi="Times New Roman" w:cs="Times New Roman"/>
          <w:sz w:val="24"/>
          <w:szCs w:val="24"/>
        </w:rPr>
        <w:t>:</w:t>
      </w:r>
      <w:r w:rsidR="00B20337" w:rsidRPr="00853EB4">
        <w:rPr>
          <w:rStyle w:val="FootnoteReference"/>
          <w:rFonts w:ascii="Times New Roman" w:hAnsi="Times New Roman" w:cs="Times New Roman"/>
          <w:sz w:val="24"/>
          <w:szCs w:val="24"/>
        </w:rPr>
        <w:footnoteReference w:id="11"/>
      </w:r>
    </w:p>
    <w:p w14:paraId="12B9E9F3" w14:textId="77777777" w:rsidR="00C60628" w:rsidRPr="00853EB4" w:rsidRDefault="00C60628" w:rsidP="00853EB4">
      <w:pPr>
        <w:spacing w:line="240" w:lineRule="auto"/>
        <w:jc w:val="center"/>
        <w:rPr>
          <w:rFonts w:ascii="Times New Roman" w:hAnsi="Times New Roman" w:cs="Times New Roman"/>
          <w:sz w:val="24"/>
          <w:szCs w:val="24"/>
        </w:rPr>
      </w:pPr>
      <w:bookmarkStart w:id="0" w:name="P477_59244"/>
      <w:r w:rsidRPr="00853EB4">
        <w:rPr>
          <w:rFonts w:ascii="Times New Roman" w:hAnsi="Times New Roman" w:cs="Times New Roman"/>
          <w:noProof/>
          <w:sz w:val="24"/>
          <w:szCs w:val="24"/>
        </w:rPr>
        <w:lastRenderedPageBreak/>
        <w:drawing>
          <wp:inline distT="0" distB="0" distL="0" distR="0" wp14:anchorId="50634DD9" wp14:editId="0CAE69A8">
            <wp:extent cx="2568271" cy="4381169"/>
            <wp:effectExtent l="0" t="0" r="3810" b="635"/>
            <wp:docPr id="1" name="Picture 1" descr="http://www.e-laws.gov.on.ca/html/statutes/english/images/elaws_statutes_90m40_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aws.gov.on.ca/html/statutes/english/images/elaws_statutes_90m40_e-1.gif"/>
                    <pic:cNvPicPr>
                      <a:picLocks noChangeAspect="1" noChangeArrowheads="1"/>
                    </pic:cNvPicPr>
                  </pic:nvPicPr>
                  <pic:blipFill>
                    <a:blip r:embed="rId8" cstate="print"/>
                    <a:srcRect/>
                    <a:stretch>
                      <a:fillRect/>
                    </a:stretch>
                  </pic:blipFill>
                  <pic:spPr bwMode="auto">
                    <a:xfrm>
                      <a:off x="0" y="0"/>
                      <a:ext cx="2568051" cy="4380794"/>
                    </a:xfrm>
                    <a:prstGeom prst="rect">
                      <a:avLst/>
                    </a:prstGeom>
                    <a:noFill/>
                    <a:ln w="9525">
                      <a:noFill/>
                      <a:miter lim="800000"/>
                      <a:headEnd/>
                      <a:tailEnd/>
                    </a:ln>
                  </pic:spPr>
                </pic:pic>
              </a:graphicData>
            </a:graphic>
          </wp:inline>
        </w:drawing>
      </w:r>
      <w:bookmarkEnd w:id="0"/>
    </w:p>
    <w:p w14:paraId="0150CE85" w14:textId="77777777" w:rsidR="00CF21A7" w:rsidRPr="00853EB4" w:rsidRDefault="00306328" w:rsidP="00853EB4">
      <w:pPr>
        <w:spacing w:line="240" w:lineRule="auto"/>
        <w:jc w:val="both"/>
        <w:rPr>
          <w:rFonts w:ascii="Times New Roman" w:hAnsi="Times New Roman" w:cs="Times New Roman"/>
          <w:sz w:val="24"/>
          <w:szCs w:val="24"/>
        </w:rPr>
      </w:pPr>
      <w:r w:rsidRPr="00853EB4">
        <w:rPr>
          <w:rFonts w:ascii="Times New Roman" w:hAnsi="Times New Roman" w:cs="Times New Roman"/>
          <w:sz w:val="24"/>
          <w:szCs w:val="24"/>
        </w:rPr>
        <w:t>Although</w:t>
      </w:r>
      <w:r w:rsidR="00C00ED2" w:rsidRPr="00853EB4">
        <w:rPr>
          <w:rFonts w:ascii="Times New Roman" w:hAnsi="Times New Roman" w:cs="Times New Roman"/>
          <w:sz w:val="24"/>
          <w:szCs w:val="24"/>
        </w:rPr>
        <w:t xml:space="preserve"> the </w:t>
      </w:r>
      <w:r w:rsidR="000F16B1">
        <w:rPr>
          <w:rFonts w:ascii="Times New Roman" w:hAnsi="Times New Roman" w:cs="Times New Roman"/>
          <w:sz w:val="24"/>
          <w:szCs w:val="24"/>
        </w:rPr>
        <w:t>F</w:t>
      </w:r>
      <w:r w:rsidR="00C00ED2" w:rsidRPr="00853EB4">
        <w:rPr>
          <w:rFonts w:ascii="Times New Roman" w:hAnsi="Times New Roman" w:cs="Times New Roman"/>
          <w:sz w:val="24"/>
          <w:szCs w:val="24"/>
        </w:rPr>
        <w:t xml:space="preserve">orm provides that details of </w:t>
      </w:r>
      <w:r w:rsidR="005D0E58" w:rsidRPr="00853EB4">
        <w:rPr>
          <w:rFonts w:ascii="Times New Roman" w:hAnsi="Times New Roman" w:cs="Times New Roman"/>
          <w:sz w:val="24"/>
          <w:szCs w:val="24"/>
        </w:rPr>
        <w:t>an</w:t>
      </w:r>
      <w:r w:rsidR="00C00ED2" w:rsidRPr="00853EB4">
        <w:rPr>
          <w:rFonts w:ascii="Times New Roman" w:hAnsi="Times New Roman" w:cs="Times New Roman"/>
          <w:sz w:val="24"/>
          <w:szCs w:val="24"/>
        </w:rPr>
        <w:t xml:space="preserve"> assignment must be provided where the mortgage has b</w:t>
      </w:r>
      <w:r w:rsidR="002B44D2" w:rsidRPr="00853EB4">
        <w:rPr>
          <w:rFonts w:ascii="Times New Roman" w:hAnsi="Times New Roman" w:cs="Times New Roman"/>
          <w:sz w:val="24"/>
          <w:szCs w:val="24"/>
        </w:rPr>
        <w:t>een assigned pr</w:t>
      </w:r>
      <w:r w:rsidR="000F16B1">
        <w:rPr>
          <w:rFonts w:ascii="Times New Roman" w:hAnsi="Times New Roman" w:cs="Times New Roman"/>
          <w:sz w:val="24"/>
          <w:szCs w:val="24"/>
        </w:rPr>
        <w:t>ior to the notice, neither the F</w:t>
      </w:r>
      <w:r w:rsidR="002B44D2" w:rsidRPr="00853EB4">
        <w:rPr>
          <w:rFonts w:ascii="Times New Roman" w:hAnsi="Times New Roman" w:cs="Times New Roman"/>
          <w:sz w:val="24"/>
          <w:szCs w:val="24"/>
        </w:rPr>
        <w:t>orm nor the</w:t>
      </w:r>
      <w:r w:rsidR="003D2FEE" w:rsidRPr="00853EB4">
        <w:rPr>
          <w:rFonts w:ascii="Times New Roman" w:hAnsi="Times New Roman" w:cs="Times New Roman"/>
          <w:sz w:val="24"/>
          <w:szCs w:val="24"/>
        </w:rPr>
        <w:t xml:space="preserve"> </w:t>
      </w:r>
      <w:r w:rsidR="003D2FEE" w:rsidRPr="00853EB4">
        <w:rPr>
          <w:rFonts w:ascii="Times New Roman" w:hAnsi="Times New Roman" w:cs="Times New Roman"/>
          <w:i/>
          <w:sz w:val="24"/>
          <w:szCs w:val="24"/>
        </w:rPr>
        <w:t>Mortgages Act</w:t>
      </w:r>
      <w:r w:rsidR="002B44D2" w:rsidRPr="00853EB4">
        <w:rPr>
          <w:rFonts w:ascii="Times New Roman" w:hAnsi="Times New Roman" w:cs="Times New Roman"/>
          <w:sz w:val="24"/>
          <w:szCs w:val="24"/>
        </w:rPr>
        <w:t xml:space="preserve"> offer any guidance on whether the</w:t>
      </w:r>
      <w:r w:rsidR="00CF21A7" w:rsidRPr="00853EB4">
        <w:rPr>
          <w:rFonts w:ascii="Times New Roman" w:hAnsi="Times New Roman" w:cs="Times New Roman"/>
          <w:sz w:val="24"/>
          <w:szCs w:val="24"/>
        </w:rPr>
        <w:t xml:space="preserve"> assignee of a mortgage has the right to rely upon a notice of sale exercised by the assignor of </w:t>
      </w:r>
      <w:r w:rsidRPr="00853EB4">
        <w:rPr>
          <w:rFonts w:ascii="Times New Roman" w:hAnsi="Times New Roman" w:cs="Times New Roman"/>
          <w:sz w:val="24"/>
          <w:szCs w:val="24"/>
        </w:rPr>
        <w:t>the</w:t>
      </w:r>
      <w:r w:rsidR="00CF21A7" w:rsidRPr="00853EB4">
        <w:rPr>
          <w:rFonts w:ascii="Times New Roman" w:hAnsi="Times New Roman" w:cs="Times New Roman"/>
          <w:sz w:val="24"/>
          <w:szCs w:val="24"/>
        </w:rPr>
        <w:t xml:space="preserve"> mortgage. In </w:t>
      </w:r>
      <w:r w:rsidR="00CF21A7" w:rsidRPr="00853EB4">
        <w:rPr>
          <w:rFonts w:ascii="Times New Roman" w:hAnsi="Times New Roman" w:cs="Times New Roman"/>
          <w:i/>
          <w:sz w:val="24"/>
          <w:szCs w:val="24"/>
        </w:rPr>
        <w:t>Lee v. Korea Exchange Bank of Canada</w:t>
      </w:r>
      <w:r w:rsidR="000F16B1">
        <w:rPr>
          <w:rFonts w:ascii="Times New Roman" w:hAnsi="Times New Roman" w:cs="Times New Roman"/>
          <w:i/>
          <w:sz w:val="24"/>
          <w:szCs w:val="24"/>
        </w:rPr>
        <w:t xml:space="preserve"> </w:t>
      </w:r>
      <w:r w:rsidR="000F16B1">
        <w:rPr>
          <w:rFonts w:ascii="Times New Roman" w:hAnsi="Times New Roman" w:cs="Times New Roman"/>
          <w:sz w:val="24"/>
          <w:szCs w:val="24"/>
        </w:rPr>
        <w:t>(1999)</w:t>
      </w:r>
      <w:r w:rsidR="00CF21A7" w:rsidRPr="00853EB4">
        <w:rPr>
          <w:rFonts w:ascii="Times New Roman" w:hAnsi="Times New Roman" w:cs="Times New Roman"/>
          <w:sz w:val="24"/>
          <w:szCs w:val="24"/>
        </w:rPr>
        <w:t xml:space="preserve"> </w:t>
      </w:r>
      <w:r w:rsidRPr="00853EB4">
        <w:rPr>
          <w:rFonts w:ascii="Times New Roman" w:hAnsi="Times New Roman" w:cs="Times New Roman"/>
          <w:sz w:val="24"/>
          <w:szCs w:val="24"/>
        </w:rPr>
        <w:t>(“</w:t>
      </w:r>
      <w:r w:rsidRPr="00853EB4">
        <w:rPr>
          <w:rFonts w:ascii="Times New Roman" w:hAnsi="Times New Roman" w:cs="Times New Roman"/>
          <w:i/>
          <w:sz w:val="24"/>
          <w:szCs w:val="24"/>
        </w:rPr>
        <w:t>Korea Exchange Bank</w:t>
      </w:r>
      <w:r w:rsidRPr="00853EB4">
        <w:rPr>
          <w:rFonts w:ascii="Times New Roman" w:hAnsi="Times New Roman" w:cs="Times New Roman"/>
          <w:sz w:val="24"/>
          <w:szCs w:val="24"/>
        </w:rPr>
        <w:t>”)</w:t>
      </w:r>
      <w:r w:rsidR="00CF21A7" w:rsidRPr="00853EB4">
        <w:rPr>
          <w:rFonts w:ascii="Times New Roman" w:hAnsi="Times New Roman" w:cs="Times New Roman"/>
          <w:sz w:val="24"/>
          <w:szCs w:val="24"/>
        </w:rPr>
        <w:t>,</w:t>
      </w:r>
      <w:r w:rsidR="003D2FEE" w:rsidRPr="00853EB4">
        <w:rPr>
          <w:rStyle w:val="FootnoteReference"/>
          <w:rFonts w:ascii="Times New Roman" w:hAnsi="Times New Roman" w:cs="Times New Roman"/>
          <w:sz w:val="24"/>
          <w:szCs w:val="24"/>
        </w:rPr>
        <w:footnoteReference w:id="12"/>
      </w:r>
      <w:r w:rsidR="00CF21A7" w:rsidRPr="00853EB4">
        <w:rPr>
          <w:rFonts w:ascii="Times New Roman" w:hAnsi="Times New Roman" w:cs="Times New Roman"/>
          <w:sz w:val="24"/>
          <w:szCs w:val="24"/>
        </w:rPr>
        <w:t xml:space="preserve"> the Court dismissed an application by the</w:t>
      </w:r>
      <w:r w:rsidR="002F2642" w:rsidRPr="00853EB4">
        <w:rPr>
          <w:rFonts w:ascii="Times New Roman" w:hAnsi="Times New Roman" w:cs="Times New Roman"/>
          <w:sz w:val="24"/>
          <w:szCs w:val="24"/>
        </w:rPr>
        <w:t xml:space="preserve"> purchasers of a property sold</w:t>
      </w:r>
      <w:r w:rsidR="00CF21A7" w:rsidRPr="00853EB4">
        <w:rPr>
          <w:rFonts w:ascii="Times New Roman" w:hAnsi="Times New Roman" w:cs="Times New Roman"/>
          <w:sz w:val="24"/>
          <w:szCs w:val="24"/>
        </w:rPr>
        <w:t xml:space="preserve"> under power of sale for an order that they had good title to the property </w:t>
      </w:r>
      <w:proofErr w:type="gramStart"/>
      <w:r w:rsidR="00CF21A7" w:rsidRPr="00853EB4">
        <w:rPr>
          <w:rFonts w:ascii="Times New Roman" w:hAnsi="Times New Roman" w:cs="Times New Roman"/>
          <w:sz w:val="24"/>
          <w:szCs w:val="24"/>
        </w:rPr>
        <w:t>on the basis of</w:t>
      </w:r>
      <w:proofErr w:type="gramEnd"/>
      <w:r w:rsidR="00CF21A7" w:rsidRPr="00853EB4">
        <w:rPr>
          <w:rFonts w:ascii="Times New Roman" w:hAnsi="Times New Roman" w:cs="Times New Roman"/>
          <w:sz w:val="24"/>
          <w:szCs w:val="24"/>
        </w:rPr>
        <w:t xml:space="preserve"> </w:t>
      </w:r>
      <w:r w:rsidR="002F2642" w:rsidRPr="00853EB4">
        <w:rPr>
          <w:rFonts w:ascii="Times New Roman" w:hAnsi="Times New Roman" w:cs="Times New Roman"/>
          <w:sz w:val="24"/>
          <w:szCs w:val="24"/>
        </w:rPr>
        <w:t>s</w:t>
      </w:r>
      <w:r w:rsidR="007B5C7D" w:rsidRPr="00853EB4">
        <w:rPr>
          <w:rFonts w:ascii="Times New Roman" w:hAnsi="Times New Roman" w:cs="Times New Roman"/>
          <w:sz w:val="24"/>
          <w:szCs w:val="24"/>
        </w:rPr>
        <w:t>ubs</w:t>
      </w:r>
      <w:r w:rsidR="002F2642" w:rsidRPr="00853EB4">
        <w:rPr>
          <w:rFonts w:ascii="Times New Roman" w:hAnsi="Times New Roman" w:cs="Times New Roman"/>
          <w:sz w:val="24"/>
          <w:szCs w:val="24"/>
        </w:rPr>
        <w:t>ection 31(1) [formerly s</w:t>
      </w:r>
      <w:r w:rsidR="007B5C7D" w:rsidRPr="00853EB4">
        <w:rPr>
          <w:rFonts w:ascii="Times New Roman" w:hAnsi="Times New Roman" w:cs="Times New Roman"/>
          <w:sz w:val="24"/>
          <w:szCs w:val="24"/>
        </w:rPr>
        <w:t>ubs</w:t>
      </w:r>
      <w:r w:rsidR="002F2642" w:rsidRPr="00853EB4">
        <w:rPr>
          <w:rFonts w:ascii="Times New Roman" w:hAnsi="Times New Roman" w:cs="Times New Roman"/>
          <w:sz w:val="24"/>
          <w:szCs w:val="24"/>
        </w:rPr>
        <w:t>. 30(1)] of the</w:t>
      </w:r>
      <w:r w:rsidR="007B5C7D" w:rsidRPr="00853EB4">
        <w:rPr>
          <w:rFonts w:ascii="Times New Roman" w:hAnsi="Times New Roman" w:cs="Times New Roman"/>
          <w:sz w:val="24"/>
          <w:szCs w:val="24"/>
        </w:rPr>
        <w:t xml:space="preserve"> </w:t>
      </w:r>
      <w:r w:rsidR="003D2FEE" w:rsidRPr="00853EB4">
        <w:rPr>
          <w:rFonts w:ascii="Times New Roman" w:hAnsi="Times New Roman" w:cs="Times New Roman"/>
          <w:i/>
          <w:sz w:val="24"/>
          <w:szCs w:val="24"/>
        </w:rPr>
        <w:t>Mortgages Act</w:t>
      </w:r>
      <w:r w:rsidR="002F2642" w:rsidRPr="00853EB4">
        <w:rPr>
          <w:rFonts w:ascii="Times New Roman" w:hAnsi="Times New Roman" w:cs="Times New Roman"/>
          <w:i/>
          <w:sz w:val="24"/>
          <w:szCs w:val="24"/>
        </w:rPr>
        <w:t xml:space="preserve"> </w:t>
      </w:r>
      <w:r w:rsidR="002F2642" w:rsidRPr="00853EB4">
        <w:rPr>
          <w:rFonts w:ascii="Times New Roman" w:hAnsi="Times New Roman" w:cs="Times New Roman"/>
          <w:sz w:val="24"/>
          <w:szCs w:val="24"/>
        </w:rPr>
        <w:t xml:space="preserve">and </w:t>
      </w:r>
      <w:r w:rsidR="00CF21A7" w:rsidRPr="00853EB4">
        <w:rPr>
          <w:rFonts w:ascii="Times New Roman" w:hAnsi="Times New Roman" w:cs="Times New Roman"/>
          <w:sz w:val="24"/>
          <w:szCs w:val="24"/>
        </w:rPr>
        <w:t xml:space="preserve">the </w:t>
      </w:r>
      <w:r w:rsidR="007B5C7D" w:rsidRPr="00853EB4">
        <w:rPr>
          <w:rFonts w:ascii="Times New Roman" w:hAnsi="Times New Roman" w:cs="Times New Roman"/>
          <w:sz w:val="24"/>
          <w:szCs w:val="24"/>
        </w:rPr>
        <w:t>language of Form 1</w:t>
      </w:r>
      <w:r w:rsidR="00011A0A" w:rsidRPr="00853EB4">
        <w:rPr>
          <w:rFonts w:ascii="Times New Roman" w:hAnsi="Times New Roman" w:cs="Times New Roman"/>
          <w:sz w:val="24"/>
          <w:szCs w:val="24"/>
        </w:rPr>
        <w:t>, holding at paragraph 14 that</w:t>
      </w:r>
      <w:r w:rsidR="00CF21A7" w:rsidRPr="00853EB4">
        <w:rPr>
          <w:rFonts w:ascii="Times New Roman" w:hAnsi="Times New Roman" w:cs="Times New Roman"/>
          <w:sz w:val="24"/>
          <w:szCs w:val="24"/>
        </w:rPr>
        <w:t>:</w:t>
      </w:r>
      <w:r w:rsidR="000F16B1" w:rsidRPr="000F16B1">
        <w:rPr>
          <w:rStyle w:val="FootnoteReference"/>
          <w:rFonts w:ascii="Times New Roman" w:hAnsi="Times New Roman" w:cs="Times New Roman"/>
          <w:sz w:val="24"/>
          <w:szCs w:val="24"/>
        </w:rPr>
        <w:t xml:space="preserve"> </w:t>
      </w:r>
      <w:r w:rsidR="000F16B1" w:rsidRPr="00853EB4">
        <w:rPr>
          <w:rStyle w:val="FootnoteReference"/>
          <w:rFonts w:ascii="Times New Roman" w:hAnsi="Times New Roman" w:cs="Times New Roman"/>
          <w:sz w:val="24"/>
          <w:szCs w:val="24"/>
        </w:rPr>
        <w:footnoteReference w:id="13"/>
      </w:r>
    </w:p>
    <w:p w14:paraId="140F837C" w14:textId="77777777" w:rsidR="00C00ED2" w:rsidRPr="00853EB4" w:rsidRDefault="00CF21A7" w:rsidP="00853EB4">
      <w:pPr>
        <w:pStyle w:val="BodyTextIndent"/>
        <w:spacing w:line="240" w:lineRule="auto"/>
        <w:ind w:left="851" w:right="1138"/>
        <w:rPr>
          <w:rFonts w:ascii="Times New Roman" w:hAnsi="Times New Roman" w:cs="Times New Roman"/>
          <w:i w:val="0"/>
          <w:sz w:val="24"/>
          <w:szCs w:val="24"/>
        </w:rPr>
      </w:pPr>
      <w:r w:rsidRPr="00853EB4">
        <w:rPr>
          <w:rFonts w:ascii="Times New Roman" w:hAnsi="Times New Roman" w:cs="Times New Roman"/>
          <w:i w:val="0"/>
          <w:sz w:val="24"/>
          <w:szCs w:val="24"/>
        </w:rPr>
        <w:t>It is, I believe, clearly implicit in this language that, if the person exercising the power of sale is an assignee of th</w:t>
      </w:r>
      <w:r w:rsidR="002F2642" w:rsidRPr="00853EB4">
        <w:rPr>
          <w:rFonts w:ascii="Times New Roman" w:hAnsi="Times New Roman" w:cs="Times New Roman"/>
          <w:i w:val="0"/>
          <w:sz w:val="24"/>
          <w:szCs w:val="24"/>
        </w:rPr>
        <w:t>e</w:t>
      </w:r>
      <w:r w:rsidRPr="00853EB4">
        <w:rPr>
          <w:rFonts w:ascii="Times New Roman" w:hAnsi="Times New Roman" w:cs="Times New Roman"/>
          <w:i w:val="0"/>
          <w:sz w:val="24"/>
          <w:szCs w:val="24"/>
        </w:rPr>
        <w:t xml:space="preserve"> mortgage, this must be stated...The reason is that it is imperative that the mortgagor have notice of the identity of the person exercising the power of sale....This is the person with whom the mortgagor would have to </w:t>
      </w:r>
      <w:r w:rsidR="000F16B1">
        <w:rPr>
          <w:rFonts w:ascii="Times New Roman" w:hAnsi="Times New Roman" w:cs="Times New Roman"/>
          <w:i w:val="0"/>
          <w:sz w:val="24"/>
          <w:szCs w:val="24"/>
        </w:rPr>
        <w:t xml:space="preserve">deal, or against whom the mortgagor would have to </w:t>
      </w:r>
      <w:r w:rsidRPr="00853EB4">
        <w:rPr>
          <w:rFonts w:ascii="Times New Roman" w:hAnsi="Times New Roman" w:cs="Times New Roman"/>
          <w:i w:val="0"/>
          <w:sz w:val="24"/>
          <w:szCs w:val="24"/>
        </w:rPr>
        <w:t xml:space="preserve">act if the notice was defective, within 35 days </w:t>
      </w:r>
      <w:r w:rsidR="00B20337" w:rsidRPr="00853EB4">
        <w:rPr>
          <w:rFonts w:ascii="Times New Roman" w:hAnsi="Times New Roman" w:cs="Times New Roman"/>
          <w:i w:val="0"/>
          <w:sz w:val="24"/>
          <w:szCs w:val="24"/>
        </w:rPr>
        <w:t xml:space="preserve">if a sale was to be prevented. </w:t>
      </w:r>
      <w:r w:rsidRPr="00853EB4">
        <w:rPr>
          <w:rFonts w:ascii="Times New Roman" w:hAnsi="Times New Roman" w:cs="Times New Roman"/>
          <w:i w:val="0"/>
          <w:sz w:val="24"/>
          <w:szCs w:val="24"/>
        </w:rPr>
        <w:t xml:space="preserve">In consequence, the notice of sale exhibited to the statutory declaration of Canada Trustco’s solicitor did not comply with </w:t>
      </w:r>
      <w:r w:rsidR="000F16B1">
        <w:rPr>
          <w:rFonts w:ascii="Times New Roman" w:hAnsi="Times New Roman" w:cs="Times New Roman"/>
          <w:i w:val="0"/>
          <w:sz w:val="24"/>
          <w:szCs w:val="24"/>
        </w:rPr>
        <w:t>subsection</w:t>
      </w:r>
      <w:r w:rsidRPr="00853EB4">
        <w:rPr>
          <w:rFonts w:ascii="Times New Roman" w:hAnsi="Times New Roman" w:cs="Times New Roman"/>
          <w:i w:val="0"/>
          <w:sz w:val="24"/>
          <w:szCs w:val="24"/>
        </w:rPr>
        <w:t xml:space="preserve"> </w:t>
      </w:r>
      <w:r w:rsidRPr="00853EB4">
        <w:rPr>
          <w:rFonts w:ascii="Times New Roman" w:hAnsi="Times New Roman" w:cs="Times New Roman"/>
          <w:i w:val="0"/>
          <w:sz w:val="24"/>
          <w:szCs w:val="24"/>
        </w:rPr>
        <w:lastRenderedPageBreak/>
        <w:t xml:space="preserve">30(1) as it was not given by the person proposing to sell the property.   It was not a notice of sale for the purposes of that provision.  </w:t>
      </w:r>
    </w:p>
    <w:p w14:paraId="3233E43F" w14:textId="77777777" w:rsidR="00D0757C" w:rsidRPr="00516725" w:rsidRDefault="00D0757C" w:rsidP="00516725">
      <w:pPr>
        <w:spacing w:line="240" w:lineRule="auto"/>
        <w:ind w:right="4"/>
        <w:jc w:val="both"/>
        <w:rPr>
          <w:rFonts w:ascii="Times New Roman" w:hAnsi="Times New Roman" w:cs="Times New Roman"/>
          <w:sz w:val="24"/>
          <w:szCs w:val="24"/>
        </w:rPr>
      </w:pPr>
    </w:p>
    <w:p w14:paraId="0BC80CB6" w14:textId="77777777" w:rsidR="00FE2E1D" w:rsidRPr="00853EB4" w:rsidRDefault="004A467B" w:rsidP="00853EB4">
      <w:pPr>
        <w:pStyle w:val="ListParagraph"/>
        <w:numPr>
          <w:ilvl w:val="0"/>
          <w:numId w:val="3"/>
        </w:numPr>
        <w:spacing w:line="240" w:lineRule="auto"/>
        <w:ind w:left="0"/>
        <w:jc w:val="center"/>
        <w:rPr>
          <w:rFonts w:ascii="Times New Roman" w:hAnsi="Times New Roman" w:cs="Times New Roman"/>
          <w:b/>
          <w:sz w:val="24"/>
          <w:szCs w:val="24"/>
        </w:rPr>
      </w:pPr>
      <w:r w:rsidRPr="00853EB4">
        <w:rPr>
          <w:rFonts w:ascii="Times New Roman" w:hAnsi="Times New Roman" w:cs="Times New Roman"/>
          <w:b/>
          <w:sz w:val="24"/>
          <w:szCs w:val="24"/>
        </w:rPr>
        <w:t>Notice of Assignment</w:t>
      </w:r>
    </w:p>
    <w:p w14:paraId="149C4659" w14:textId="77777777" w:rsidR="00FE2E1D" w:rsidRPr="00853EB4" w:rsidRDefault="00FE2E1D" w:rsidP="00853EB4">
      <w:pPr>
        <w:spacing w:line="240" w:lineRule="auto"/>
        <w:ind w:firstLine="720"/>
        <w:jc w:val="both"/>
        <w:rPr>
          <w:rFonts w:ascii="Times New Roman" w:hAnsi="Times New Roman" w:cs="Times New Roman"/>
          <w:sz w:val="24"/>
          <w:szCs w:val="24"/>
        </w:rPr>
      </w:pPr>
      <w:r w:rsidRPr="00853EB4">
        <w:rPr>
          <w:rFonts w:ascii="Times New Roman" w:hAnsi="Times New Roman" w:cs="Times New Roman"/>
          <w:sz w:val="24"/>
          <w:szCs w:val="24"/>
        </w:rPr>
        <w:t>S</w:t>
      </w:r>
      <w:r w:rsidR="007B5C7D" w:rsidRPr="00853EB4">
        <w:rPr>
          <w:rFonts w:ascii="Times New Roman" w:hAnsi="Times New Roman" w:cs="Times New Roman"/>
          <w:sz w:val="24"/>
          <w:szCs w:val="24"/>
        </w:rPr>
        <w:t>ubs</w:t>
      </w:r>
      <w:r w:rsidRPr="00853EB4">
        <w:rPr>
          <w:rFonts w:ascii="Times New Roman" w:hAnsi="Times New Roman" w:cs="Times New Roman"/>
          <w:sz w:val="24"/>
          <w:szCs w:val="24"/>
        </w:rPr>
        <w:t xml:space="preserve">ection 53(1) of the </w:t>
      </w:r>
      <w:r w:rsidRPr="00853EB4">
        <w:rPr>
          <w:rFonts w:ascii="Times New Roman" w:hAnsi="Times New Roman" w:cs="Times New Roman"/>
          <w:i/>
          <w:sz w:val="24"/>
          <w:szCs w:val="24"/>
        </w:rPr>
        <w:t>Conveyancing and Law of Property Act</w:t>
      </w:r>
      <w:r w:rsidR="002F2642" w:rsidRPr="00853EB4">
        <w:rPr>
          <w:rStyle w:val="FootnoteReference"/>
          <w:rFonts w:ascii="Times New Roman" w:hAnsi="Times New Roman" w:cs="Times New Roman"/>
          <w:i/>
          <w:sz w:val="24"/>
          <w:szCs w:val="24"/>
        </w:rPr>
        <w:footnoteReference w:id="14"/>
      </w:r>
      <w:r w:rsidR="002F2642" w:rsidRPr="00853EB4">
        <w:rPr>
          <w:rFonts w:ascii="Times New Roman" w:hAnsi="Times New Roman" w:cs="Times New Roman"/>
          <w:i/>
          <w:sz w:val="24"/>
          <w:szCs w:val="24"/>
        </w:rPr>
        <w:t xml:space="preserve"> </w:t>
      </w:r>
      <w:r w:rsidRPr="00853EB4">
        <w:rPr>
          <w:rFonts w:ascii="Times New Roman" w:hAnsi="Times New Roman" w:cs="Times New Roman"/>
          <w:sz w:val="24"/>
          <w:szCs w:val="24"/>
        </w:rPr>
        <w:t>provides as follows:</w:t>
      </w:r>
      <w:r w:rsidR="000F16B1" w:rsidRPr="000F16B1">
        <w:rPr>
          <w:rStyle w:val="FootnoteReference"/>
          <w:rFonts w:ascii="Times New Roman" w:hAnsi="Times New Roman" w:cs="Times New Roman"/>
          <w:sz w:val="24"/>
          <w:szCs w:val="24"/>
        </w:rPr>
        <w:t xml:space="preserve"> </w:t>
      </w:r>
      <w:r w:rsidR="000F16B1">
        <w:rPr>
          <w:rStyle w:val="FootnoteReference"/>
          <w:rFonts w:ascii="Times New Roman" w:hAnsi="Times New Roman" w:cs="Times New Roman"/>
          <w:sz w:val="24"/>
          <w:szCs w:val="24"/>
        </w:rPr>
        <w:footnoteReference w:id="15"/>
      </w:r>
      <w:r w:rsidRPr="00853EB4">
        <w:rPr>
          <w:rFonts w:ascii="Times New Roman" w:hAnsi="Times New Roman" w:cs="Times New Roman"/>
          <w:sz w:val="24"/>
          <w:szCs w:val="24"/>
        </w:rPr>
        <w:t xml:space="preserve"> </w:t>
      </w:r>
    </w:p>
    <w:p w14:paraId="4A438435" w14:textId="77777777" w:rsidR="00FE2E1D" w:rsidRPr="00853EB4" w:rsidRDefault="00FE2E1D" w:rsidP="00853EB4">
      <w:pPr>
        <w:spacing w:line="240" w:lineRule="auto"/>
        <w:ind w:left="851" w:right="1138"/>
        <w:jc w:val="both"/>
        <w:rPr>
          <w:rFonts w:ascii="Times New Roman" w:hAnsi="Times New Roman" w:cs="Times New Roman"/>
          <w:sz w:val="24"/>
          <w:szCs w:val="24"/>
        </w:rPr>
      </w:pPr>
      <w:r w:rsidRPr="00853EB4">
        <w:rPr>
          <w:rFonts w:ascii="Times New Roman" w:hAnsi="Times New Roman" w:cs="Times New Roman"/>
          <w:sz w:val="24"/>
          <w:szCs w:val="24"/>
        </w:rPr>
        <w:t>Any absolute assignment made on or after the 31st day of December, 1897, by writing under the hand of the assignor, not purporting to be by way of charge only, of any debt or other legal chose in action of which express notice in writing has been given to the debtor, trustee or other person from whom the assignor would have been entitled to receive or claim such debt or chose in action is effectual in law, subject to all equities that would have been entitled to priority over the right of the assignee if this section had not been enacted, to pass and transfer the legal right to such debt or chose in action from the date of such notice, and all legal and other remedies for the same, and the power to give a good discharge for the same without the concurrence of the assignor.</w:t>
      </w:r>
    </w:p>
    <w:p w14:paraId="1B33CC78" w14:textId="77777777" w:rsidR="00FE2E1D" w:rsidRPr="00853EB4" w:rsidRDefault="00FE2E1D" w:rsidP="00853EB4">
      <w:pPr>
        <w:spacing w:line="240" w:lineRule="auto"/>
        <w:jc w:val="both"/>
        <w:rPr>
          <w:rFonts w:ascii="Times New Roman" w:hAnsi="Times New Roman" w:cs="Times New Roman"/>
          <w:sz w:val="24"/>
          <w:szCs w:val="24"/>
        </w:rPr>
      </w:pPr>
      <w:r w:rsidRPr="00853EB4">
        <w:rPr>
          <w:rFonts w:ascii="Times New Roman" w:hAnsi="Times New Roman" w:cs="Times New Roman"/>
          <w:sz w:val="24"/>
          <w:szCs w:val="24"/>
        </w:rPr>
        <w:tab/>
      </w:r>
      <w:r w:rsidR="00DD748B" w:rsidRPr="00853EB4">
        <w:rPr>
          <w:rFonts w:ascii="Times New Roman" w:hAnsi="Times New Roman" w:cs="Times New Roman"/>
          <w:sz w:val="24"/>
          <w:szCs w:val="24"/>
        </w:rPr>
        <w:t>It has been held that</w:t>
      </w:r>
      <w:r w:rsidR="007B5C7D" w:rsidRPr="00853EB4">
        <w:rPr>
          <w:rFonts w:ascii="Times New Roman" w:hAnsi="Times New Roman" w:cs="Times New Roman"/>
          <w:sz w:val="24"/>
          <w:szCs w:val="24"/>
        </w:rPr>
        <w:t xml:space="preserve"> </w:t>
      </w:r>
      <w:proofErr w:type="gramStart"/>
      <w:r w:rsidR="007B5C7D" w:rsidRPr="00853EB4">
        <w:rPr>
          <w:rFonts w:ascii="Times New Roman" w:hAnsi="Times New Roman" w:cs="Times New Roman"/>
          <w:sz w:val="24"/>
          <w:szCs w:val="24"/>
        </w:rPr>
        <w:t>in order</w:t>
      </w:r>
      <w:r w:rsidR="00DD748B" w:rsidRPr="00853EB4">
        <w:rPr>
          <w:rFonts w:ascii="Times New Roman" w:hAnsi="Times New Roman" w:cs="Times New Roman"/>
          <w:sz w:val="24"/>
          <w:szCs w:val="24"/>
        </w:rPr>
        <w:t xml:space="preserve"> to</w:t>
      </w:r>
      <w:proofErr w:type="gramEnd"/>
      <w:r w:rsidR="00DD748B" w:rsidRPr="00853EB4">
        <w:rPr>
          <w:rFonts w:ascii="Times New Roman" w:hAnsi="Times New Roman" w:cs="Times New Roman"/>
          <w:sz w:val="24"/>
          <w:szCs w:val="24"/>
        </w:rPr>
        <w:t xml:space="preserve"> be effectual in law, express notice in writing of the assignment of a mortgage must be given to the mortgagor</w:t>
      </w:r>
      <w:r w:rsidR="005740A1" w:rsidRPr="00853EB4">
        <w:rPr>
          <w:rFonts w:ascii="Times New Roman" w:hAnsi="Times New Roman" w:cs="Times New Roman"/>
          <w:sz w:val="24"/>
          <w:szCs w:val="24"/>
        </w:rPr>
        <w:t>.</w:t>
      </w:r>
      <w:r w:rsidR="006664DC" w:rsidRPr="00853EB4">
        <w:rPr>
          <w:rStyle w:val="FootnoteReference"/>
          <w:rFonts w:ascii="Times New Roman" w:hAnsi="Times New Roman" w:cs="Times New Roman"/>
          <w:sz w:val="24"/>
          <w:szCs w:val="24"/>
        </w:rPr>
        <w:footnoteReference w:id="16"/>
      </w:r>
      <w:r w:rsidR="00DD748B" w:rsidRPr="00853EB4">
        <w:rPr>
          <w:rFonts w:ascii="Times New Roman" w:hAnsi="Times New Roman" w:cs="Times New Roman"/>
          <w:sz w:val="24"/>
          <w:szCs w:val="24"/>
        </w:rPr>
        <w:t xml:space="preserve">  </w:t>
      </w:r>
    </w:p>
    <w:p w14:paraId="2D37E645" w14:textId="77777777" w:rsidR="007D239F" w:rsidRPr="00853EB4" w:rsidRDefault="007D239F" w:rsidP="00853EB4">
      <w:pPr>
        <w:spacing w:line="240" w:lineRule="auto"/>
        <w:jc w:val="both"/>
        <w:rPr>
          <w:rFonts w:ascii="Times New Roman" w:hAnsi="Times New Roman" w:cs="Times New Roman"/>
          <w:sz w:val="24"/>
          <w:szCs w:val="24"/>
        </w:rPr>
      </w:pPr>
      <w:r w:rsidRPr="00853EB4">
        <w:rPr>
          <w:rFonts w:ascii="Times New Roman" w:hAnsi="Times New Roman" w:cs="Times New Roman"/>
          <w:sz w:val="24"/>
          <w:szCs w:val="24"/>
        </w:rPr>
        <w:tab/>
        <w:t>Despite the foregoing, courts in Ontario have expressed a willingness to dispense with formal compliance with the delivery of a written notice of assignment, pursuant to the courts’ equitable jurisdiction. Falconbridge on Mortgages (5th</w:t>
      </w:r>
      <w:r w:rsidR="003C1AB5" w:rsidRPr="00853EB4">
        <w:rPr>
          <w:rFonts w:ascii="Times New Roman" w:hAnsi="Times New Roman" w:cs="Times New Roman"/>
          <w:sz w:val="24"/>
          <w:szCs w:val="24"/>
        </w:rPr>
        <w:t xml:space="preserve"> Ed.) provides that</w:t>
      </w:r>
      <w:r w:rsidRPr="00853EB4">
        <w:rPr>
          <w:rFonts w:ascii="Times New Roman" w:hAnsi="Times New Roman" w:cs="Times New Roman"/>
          <w:sz w:val="24"/>
          <w:szCs w:val="24"/>
        </w:rPr>
        <w:t xml:space="preserve">: </w:t>
      </w:r>
    </w:p>
    <w:p w14:paraId="5489B444" w14:textId="77777777" w:rsidR="0097586F" w:rsidRPr="00853EB4" w:rsidRDefault="0097586F" w:rsidP="00853EB4">
      <w:pPr>
        <w:spacing w:line="240" w:lineRule="auto"/>
        <w:ind w:left="851" w:right="1138"/>
        <w:jc w:val="both"/>
        <w:rPr>
          <w:rFonts w:ascii="Times New Roman" w:hAnsi="Times New Roman" w:cs="Times New Roman"/>
          <w:sz w:val="24"/>
          <w:szCs w:val="24"/>
        </w:rPr>
      </w:pPr>
      <w:r w:rsidRPr="00853EB4">
        <w:rPr>
          <w:rFonts w:ascii="Times New Roman" w:hAnsi="Times New Roman" w:cs="Times New Roman"/>
          <w:sz w:val="24"/>
          <w:szCs w:val="24"/>
        </w:rPr>
        <w:t>It does not matter whether the notice is given to the mortgagor by the assignor or the assignee, so long as it is express notice in writing…Where an assignment does not comply with the statute for lack of notice to the debtor, the assignment may nevertheless be a good equitable assignment, in the sense that equity will give effect to the assignee’s claim, even though the debt has not been legally transferred to the assignee.</w:t>
      </w:r>
      <w:r w:rsidR="003E5CEE" w:rsidRPr="00853EB4">
        <w:rPr>
          <w:rStyle w:val="FootnoteReference"/>
          <w:rFonts w:ascii="Times New Roman" w:hAnsi="Times New Roman" w:cs="Times New Roman"/>
          <w:sz w:val="24"/>
          <w:szCs w:val="24"/>
        </w:rPr>
        <w:footnoteReference w:id="17"/>
      </w:r>
      <w:r w:rsidRPr="00853EB4">
        <w:rPr>
          <w:rFonts w:ascii="Times New Roman" w:hAnsi="Times New Roman" w:cs="Times New Roman"/>
          <w:sz w:val="24"/>
          <w:szCs w:val="24"/>
        </w:rPr>
        <w:t xml:space="preserve"> </w:t>
      </w:r>
    </w:p>
    <w:p w14:paraId="41D56E51" w14:textId="77777777" w:rsidR="007D239F" w:rsidRPr="00853EB4" w:rsidRDefault="0058135A" w:rsidP="00853EB4">
      <w:pPr>
        <w:spacing w:line="240" w:lineRule="auto"/>
        <w:ind w:right="4"/>
        <w:jc w:val="both"/>
        <w:rPr>
          <w:rFonts w:ascii="Times New Roman" w:hAnsi="Times New Roman" w:cs="Times New Roman"/>
          <w:sz w:val="24"/>
          <w:szCs w:val="24"/>
        </w:rPr>
      </w:pPr>
      <w:r w:rsidRPr="00853EB4">
        <w:rPr>
          <w:rFonts w:ascii="Times New Roman" w:hAnsi="Times New Roman" w:cs="Times New Roman"/>
          <w:sz w:val="24"/>
          <w:szCs w:val="24"/>
        </w:rPr>
        <w:t xml:space="preserve">This </w:t>
      </w:r>
      <w:r w:rsidR="000F16B1">
        <w:rPr>
          <w:rFonts w:ascii="Times New Roman" w:hAnsi="Times New Roman" w:cs="Times New Roman"/>
          <w:sz w:val="24"/>
          <w:szCs w:val="24"/>
        </w:rPr>
        <w:t>reasoning</w:t>
      </w:r>
      <w:r w:rsidR="007D239F" w:rsidRPr="00853EB4">
        <w:rPr>
          <w:rFonts w:ascii="Times New Roman" w:hAnsi="Times New Roman" w:cs="Times New Roman"/>
          <w:sz w:val="24"/>
          <w:szCs w:val="24"/>
        </w:rPr>
        <w:t xml:space="preserve"> was affirmed in </w:t>
      </w:r>
      <w:r w:rsidRPr="00853EB4">
        <w:rPr>
          <w:rFonts w:ascii="Times New Roman" w:hAnsi="Times New Roman" w:cs="Times New Roman"/>
          <w:i/>
          <w:sz w:val="24"/>
          <w:szCs w:val="24"/>
        </w:rPr>
        <w:t>Adelaide Capital Corp. v. J &amp; B Resources Co.</w:t>
      </w:r>
      <w:r w:rsidR="000F16B1">
        <w:rPr>
          <w:rFonts w:ascii="Times New Roman" w:hAnsi="Times New Roman" w:cs="Times New Roman"/>
          <w:sz w:val="24"/>
          <w:szCs w:val="24"/>
        </w:rPr>
        <w:t xml:space="preserve"> (1994)</w:t>
      </w:r>
      <w:r w:rsidRPr="00853EB4">
        <w:rPr>
          <w:rFonts w:ascii="Times New Roman" w:hAnsi="Times New Roman" w:cs="Times New Roman"/>
          <w:sz w:val="24"/>
          <w:szCs w:val="24"/>
        </w:rPr>
        <w:t>,</w:t>
      </w:r>
      <w:r w:rsidR="005740A1" w:rsidRPr="00853EB4">
        <w:rPr>
          <w:rStyle w:val="FootnoteReference"/>
          <w:rFonts w:ascii="Times New Roman" w:hAnsi="Times New Roman" w:cs="Times New Roman"/>
          <w:sz w:val="24"/>
          <w:szCs w:val="24"/>
        </w:rPr>
        <w:footnoteReference w:id="18"/>
      </w:r>
      <w:r w:rsidRPr="00853EB4">
        <w:rPr>
          <w:rFonts w:ascii="Times New Roman" w:hAnsi="Times New Roman" w:cs="Times New Roman"/>
          <w:sz w:val="24"/>
          <w:szCs w:val="24"/>
        </w:rPr>
        <w:t xml:space="preserve"> wherein the Court held that equity could relieve a failure to comp</w:t>
      </w:r>
      <w:r w:rsidR="00F730CF">
        <w:rPr>
          <w:rFonts w:ascii="Times New Roman" w:hAnsi="Times New Roman" w:cs="Times New Roman"/>
          <w:sz w:val="24"/>
          <w:szCs w:val="24"/>
        </w:rPr>
        <w:t>ly with the notice requirements</w:t>
      </w:r>
      <w:r w:rsidRPr="00853EB4">
        <w:rPr>
          <w:rFonts w:ascii="Times New Roman" w:hAnsi="Times New Roman" w:cs="Times New Roman"/>
          <w:sz w:val="24"/>
          <w:szCs w:val="24"/>
        </w:rPr>
        <w:t xml:space="preserve"> with respect to the validity of an assignee’s claim.</w:t>
      </w:r>
      <w:r w:rsidR="003E5CEE" w:rsidRPr="00853EB4">
        <w:rPr>
          <w:rStyle w:val="FootnoteReference"/>
          <w:rFonts w:ascii="Times New Roman" w:hAnsi="Times New Roman" w:cs="Times New Roman"/>
          <w:sz w:val="24"/>
          <w:szCs w:val="24"/>
        </w:rPr>
        <w:footnoteReference w:id="19"/>
      </w:r>
      <w:r w:rsidRPr="00853EB4">
        <w:rPr>
          <w:rFonts w:ascii="Times New Roman" w:hAnsi="Times New Roman" w:cs="Times New Roman"/>
          <w:sz w:val="24"/>
          <w:szCs w:val="24"/>
        </w:rPr>
        <w:t xml:space="preserve"> </w:t>
      </w:r>
    </w:p>
    <w:p w14:paraId="33F5FC8F" w14:textId="77777777" w:rsidR="00531022" w:rsidRDefault="0058135A" w:rsidP="00853EB4">
      <w:pPr>
        <w:spacing w:line="240" w:lineRule="auto"/>
        <w:ind w:right="4"/>
        <w:jc w:val="both"/>
        <w:rPr>
          <w:rFonts w:ascii="Times New Roman" w:hAnsi="Times New Roman" w:cs="Times New Roman"/>
          <w:sz w:val="24"/>
          <w:szCs w:val="24"/>
        </w:rPr>
      </w:pPr>
      <w:r w:rsidRPr="00853EB4">
        <w:rPr>
          <w:rFonts w:ascii="Times New Roman" w:hAnsi="Times New Roman" w:cs="Times New Roman"/>
          <w:sz w:val="24"/>
          <w:szCs w:val="24"/>
        </w:rPr>
        <w:tab/>
      </w:r>
    </w:p>
    <w:p w14:paraId="7EE6B956" w14:textId="77777777" w:rsidR="0058135A" w:rsidRPr="00853EB4" w:rsidRDefault="0058135A" w:rsidP="00853EB4">
      <w:pPr>
        <w:spacing w:line="240" w:lineRule="auto"/>
        <w:ind w:right="4"/>
        <w:jc w:val="both"/>
        <w:rPr>
          <w:rFonts w:ascii="Times New Roman" w:hAnsi="Times New Roman" w:cs="Times New Roman"/>
          <w:b/>
          <w:sz w:val="24"/>
          <w:szCs w:val="24"/>
        </w:rPr>
      </w:pPr>
      <w:r w:rsidRPr="00853EB4">
        <w:rPr>
          <w:rFonts w:ascii="Times New Roman" w:hAnsi="Times New Roman" w:cs="Times New Roman"/>
          <w:sz w:val="24"/>
          <w:szCs w:val="24"/>
        </w:rPr>
        <w:t xml:space="preserve"> </w:t>
      </w:r>
    </w:p>
    <w:p w14:paraId="74610BB4" w14:textId="77777777" w:rsidR="002778C1" w:rsidRPr="00853EB4" w:rsidRDefault="004A467B" w:rsidP="00853EB4">
      <w:pPr>
        <w:pStyle w:val="ListParagraph"/>
        <w:numPr>
          <w:ilvl w:val="0"/>
          <w:numId w:val="3"/>
        </w:numPr>
        <w:spacing w:line="240" w:lineRule="auto"/>
        <w:ind w:left="0"/>
        <w:jc w:val="center"/>
        <w:rPr>
          <w:rFonts w:ascii="Times New Roman" w:hAnsi="Times New Roman" w:cs="Times New Roman"/>
          <w:b/>
          <w:sz w:val="24"/>
          <w:szCs w:val="24"/>
        </w:rPr>
      </w:pPr>
      <w:r w:rsidRPr="00853EB4">
        <w:rPr>
          <w:rFonts w:ascii="Times New Roman" w:hAnsi="Times New Roman" w:cs="Times New Roman"/>
          <w:b/>
          <w:i/>
          <w:sz w:val="24"/>
          <w:szCs w:val="24"/>
        </w:rPr>
        <w:lastRenderedPageBreak/>
        <w:t>2272045 Ontario Inc.</w:t>
      </w:r>
      <w:r w:rsidR="007B5C7D" w:rsidRPr="00853EB4">
        <w:rPr>
          <w:rFonts w:ascii="Times New Roman" w:hAnsi="Times New Roman" w:cs="Times New Roman"/>
          <w:b/>
          <w:i/>
          <w:sz w:val="24"/>
          <w:szCs w:val="24"/>
        </w:rPr>
        <w:t xml:space="preserve"> (Re)</w:t>
      </w:r>
      <w:r w:rsidR="002778C1" w:rsidRPr="00853EB4">
        <w:rPr>
          <w:rFonts w:ascii="Times New Roman" w:hAnsi="Times New Roman" w:cs="Times New Roman"/>
          <w:b/>
          <w:i/>
          <w:sz w:val="24"/>
          <w:szCs w:val="24"/>
        </w:rPr>
        <w:br/>
      </w:r>
    </w:p>
    <w:p w14:paraId="4A0AF525" w14:textId="77777777" w:rsidR="005B0E8B" w:rsidRPr="00853EB4" w:rsidRDefault="002778C1" w:rsidP="00853EB4">
      <w:pPr>
        <w:pStyle w:val="ListParagraph"/>
        <w:numPr>
          <w:ilvl w:val="1"/>
          <w:numId w:val="3"/>
        </w:numPr>
        <w:spacing w:line="240" w:lineRule="auto"/>
        <w:ind w:left="567"/>
        <w:rPr>
          <w:rFonts w:ascii="Times New Roman" w:hAnsi="Times New Roman" w:cs="Times New Roman"/>
          <w:b/>
          <w:sz w:val="24"/>
          <w:szCs w:val="24"/>
        </w:rPr>
      </w:pPr>
      <w:r w:rsidRPr="00853EB4">
        <w:rPr>
          <w:rFonts w:ascii="Times New Roman" w:hAnsi="Times New Roman" w:cs="Times New Roman"/>
          <w:b/>
          <w:sz w:val="24"/>
          <w:szCs w:val="24"/>
        </w:rPr>
        <w:t>Facts</w:t>
      </w:r>
      <w:r w:rsidR="00383017" w:rsidRPr="00853EB4">
        <w:rPr>
          <w:rFonts w:ascii="Times New Roman" w:hAnsi="Times New Roman" w:cs="Times New Roman"/>
          <w:b/>
          <w:sz w:val="24"/>
          <w:szCs w:val="24"/>
        </w:rPr>
        <w:t xml:space="preserve"> </w:t>
      </w:r>
    </w:p>
    <w:p w14:paraId="216B76EB" w14:textId="77777777" w:rsidR="003E3E92" w:rsidRDefault="00DC0C29" w:rsidP="002858C7">
      <w:pPr>
        <w:spacing w:line="240" w:lineRule="auto"/>
        <w:ind w:firstLine="709"/>
        <w:jc w:val="both"/>
        <w:rPr>
          <w:rFonts w:ascii="Times New Roman" w:hAnsi="Times New Roman" w:cs="Times New Roman"/>
          <w:sz w:val="24"/>
          <w:szCs w:val="24"/>
        </w:rPr>
      </w:pPr>
      <w:r w:rsidRPr="00DC0C29">
        <w:rPr>
          <w:rFonts w:ascii="Times New Roman" w:hAnsi="Times New Roman" w:cs="Times New Roman"/>
          <w:sz w:val="24"/>
          <w:szCs w:val="24"/>
        </w:rPr>
        <w:t xml:space="preserve">In </w:t>
      </w:r>
      <w:r w:rsidRPr="00DC0C29">
        <w:rPr>
          <w:rFonts w:ascii="Times New Roman" w:hAnsi="Times New Roman" w:cs="Times New Roman"/>
          <w:i/>
          <w:sz w:val="24"/>
          <w:szCs w:val="24"/>
        </w:rPr>
        <w:t>227</w:t>
      </w:r>
      <w:r w:rsidRPr="00DC0C29">
        <w:rPr>
          <w:rFonts w:ascii="Times New Roman" w:hAnsi="Times New Roman" w:cs="Times New Roman"/>
          <w:sz w:val="24"/>
          <w:szCs w:val="24"/>
        </w:rPr>
        <w:t xml:space="preserve">, M, the owner of a property (“Property”), gave a third mortgage on the Property to O (“Mortgage”). The Mortgage subsequently went into default in late 2009 or early 2010. In November 2010, O, by his solicitors, issued a Notice of Sale (“Notice”) stating that unless the amount owing was paid on or before December 29, 2010, the Property would be sold in accordance with the terms of the Mortgage. On November 23, 2010, the Notice was served on M and all persons entitled to notice under the </w:t>
      </w:r>
      <w:r w:rsidRPr="00DC0C29">
        <w:rPr>
          <w:rFonts w:ascii="Times New Roman" w:hAnsi="Times New Roman" w:cs="Times New Roman"/>
          <w:i/>
          <w:sz w:val="24"/>
          <w:szCs w:val="24"/>
        </w:rPr>
        <w:t>Mortgages Act</w:t>
      </w:r>
      <w:r w:rsidRPr="00DC0C29">
        <w:rPr>
          <w:rFonts w:ascii="Times New Roman" w:hAnsi="Times New Roman" w:cs="Times New Roman"/>
          <w:sz w:val="24"/>
          <w:szCs w:val="24"/>
        </w:rPr>
        <w:t>. The Mortgage was neither redeemed nor put into good standing prior to December 29, 2010, and the Mortgage remained in default at the time of the application.</w:t>
      </w:r>
      <w:r w:rsidR="008942C1">
        <w:rPr>
          <w:rStyle w:val="FootnoteReference"/>
          <w:rFonts w:ascii="Times New Roman" w:hAnsi="Times New Roman" w:cs="Times New Roman"/>
          <w:sz w:val="24"/>
          <w:szCs w:val="24"/>
        </w:rPr>
        <w:footnoteReference w:id="20"/>
      </w:r>
    </w:p>
    <w:p w14:paraId="32BDCD1E" w14:textId="77777777" w:rsidR="003E3E92" w:rsidRDefault="00DC0C29" w:rsidP="002858C7">
      <w:pPr>
        <w:spacing w:line="240" w:lineRule="auto"/>
        <w:ind w:firstLine="720"/>
        <w:jc w:val="both"/>
        <w:rPr>
          <w:rFonts w:ascii="Times New Roman" w:hAnsi="Times New Roman" w:cs="Times New Roman"/>
          <w:sz w:val="24"/>
          <w:szCs w:val="24"/>
        </w:rPr>
      </w:pPr>
      <w:r w:rsidRPr="00DC0C29">
        <w:rPr>
          <w:rFonts w:ascii="Times New Roman" w:hAnsi="Times New Roman" w:cs="Times New Roman"/>
          <w:sz w:val="24"/>
          <w:szCs w:val="24"/>
        </w:rPr>
        <w:t xml:space="preserve">The applicant, “as mortgagee under power of sale”, entered into an agreement of purchase and sale dated January 25, 2011. This agreement was entered into with a </w:t>
      </w:r>
      <w:proofErr w:type="gramStart"/>
      <w:r w:rsidRPr="00DC0C29">
        <w:rPr>
          <w:rFonts w:ascii="Times New Roman" w:hAnsi="Times New Roman" w:cs="Times New Roman"/>
          <w:sz w:val="24"/>
          <w:szCs w:val="24"/>
        </w:rPr>
        <w:t>third party</w:t>
      </w:r>
      <w:proofErr w:type="gramEnd"/>
      <w:r w:rsidRPr="00DC0C29">
        <w:rPr>
          <w:rFonts w:ascii="Times New Roman" w:hAnsi="Times New Roman" w:cs="Times New Roman"/>
          <w:sz w:val="24"/>
          <w:szCs w:val="24"/>
        </w:rPr>
        <w:t xml:space="preserve"> purchaser and was executed by the applicant in contemplation of an assignment of the Mortgage from O, pursuant to an agreement to sell and transfer the Mortgage. The solicitor for the mortgagee of the </w:t>
      </w:r>
      <w:proofErr w:type="gramStart"/>
      <w:r w:rsidRPr="00DC0C29">
        <w:rPr>
          <w:rFonts w:ascii="Times New Roman" w:hAnsi="Times New Roman" w:cs="Times New Roman"/>
          <w:sz w:val="24"/>
          <w:szCs w:val="24"/>
        </w:rPr>
        <w:t>third party</w:t>
      </w:r>
      <w:proofErr w:type="gramEnd"/>
      <w:r w:rsidRPr="00DC0C29">
        <w:rPr>
          <w:rFonts w:ascii="Times New Roman" w:hAnsi="Times New Roman" w:cs="Times New Roman"/>
          <w:sz w:val="24"/>
          <w:szCs w:val="24"/>
        </w:rPr>
        <w:t xml:space="preserve"> purchasers advised the solicitor for the applicant that he was not satisfied that the applicant could convey title to the Property pursuant to the assignor’s power of sale proceedings.</w:t>
      </w:r>
      <w:r w:rsidR="008942C1">
        <w:rPr>
          <w:rStyle w:val="FootnoteReference"/>
          <w:rFonts w:ascii="Times New Roman" w:hAnsi="Times New Roman" w:cs="Times New Roman"/>
          <w:sz w:val="24"/>
          <w:szCs w:val="24"/>
        </w:rPr>
        <w:footnoteReference w:id="21"/>
      </w:r>
      <w:r w:rsidRPr="00DC0C29">
        <w:rPr>
          <w:rFonts w:ascii="Times New Roman" w:hAnsi="Times New Roman" w:cs="Times New Roman"/>
          <w:sz w:val="24"/>
          <w:szCs w:val="24"/>
        </w:rPr>
        <w:t xml:space="preserve"> </w:t>
      </w:r>
    </w:p>
    <w:p w14:paraId="3672D722" w14:textId="77777777" w:rsidR="003E3E92" w:rsidRDefault="00DC0C29" w:rsidP="002858C7">
      <w:pPr>
        <w:spacing w:line="240" w:lineRule="auto"/>
        <w:ind w:firstLine="720"/>
        <w:jc w:val="both"/>
        <w:rPr>
          <w:rFonts w:ascii="Times New Roman" w:hAnsi="Times New Roman" w:cs="Times New Roman"/>
          <w:sz w:val="24"/>
          <w:szCs w:val="24"/>
        </w:rPr>
      </w:pPr>
      <w:r w:rsidRPr="00DC0C29">
        <w:rPr>
          <w:rFonts w:ascii="Times New Roman" w:hAnsi="Times New Roman" w:cs="Times New Roman"/>
          <w:sz w:val="24"/>
          <w:szCs w:val="24"/>
        </w:rPr>
        <w:t xml:space="preserve">The assignment agreement between O and the applicant was not registered until May 11, 2011; written notice of the assignment was also provided to and acknowledged by M in writing on May 11, 2011. Subsequently, the </w:t>
      </w:r>
      <w:proofErr w:type="gramStart"/>
      <w:r w:rsidRPr="00DC0C29">
        <w:rPr>
          <w:rFonts w:ascii="Times New Roman" w:hAnsi="Times New Roman" w:cs="Times New Roman"/>
          <w:sz w:val="24"/>
          <w:szCs w:val="24"/>
        </w:rPr>
        <w:t>third party</w:t>
      </w:r>
      <w:proofErr w:type="gramEnd"/>
      <w:r w:rsidRPr="00DC0C29">
        <w:rPr>
          <w:rFonts w:ascii="Times New Roman" w:hAnsi="Times New Roman" w:cs="Times New Roman"/>
          <w:sz w:val="24"/>
          <w:szCs w:val="24"/>
        </w:rPr>
        <w:t xml:space="preserve"> purchaser agreed to enter into a further agreement of purchase and sale identical to the previous agreement dated January 25, 2011. The new agreement was scheduled to close during the week of May 16, 2011.</w:t>
      </w:r>
      <w:r w:rsidR="008942C1">
        <w:rPr>
          <w:rStyle w:val="FootnoteReference"/>
          <w:rFonts w:ascii="Times New Roman" w:hAnsi="Times New Roman" w:cs="Times New Roman"/>
          <w:sz w:val="24"/>
          <w:szCs w:val="24"/>
        </w:rPr>
        <w:footnoteReference w:id="22"/>
      </w:r>
      <w:r w:rsidRPr="00DC0C29">
        <w:rPr>
          <w:rFonts w:ascii="Times New Roman" w:hAnsi="Times New Roman" w:cs="Times New Roman"/>
          <w:sz w:val="24"/>
          <w:szCs w:val="24"/>
        </w:rPr>
        <w:t xml:space="preserve"> </w:t>
      </w:r>
    </w:p>
    <w:p w14:paraId="6EB40805" w14:textId="77777777" w:rsidR="008942C1" w:rsidRDefault="008942C1" w:rsidP="002858C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issue before the Court was w</w:t>
      </w:r>
      <w:r w:rsidR="00006FBC">
        <w:rPr>
          <w:rFonts w:ascii="Times New Roman" w:hAnsi="Times New Roman" w:cs="Times New Roman"/>
          <w:sz w:val="24"/>
          <w:szCs w:val="24"/>
        </w:rPr>
        <w:t>hether the assignee of the Mortgage could rely upon the Notice to sell the Property pursuant to the power of sale.</w:t>
      </w:r>
      <w:r w:rsidR="00006FBC">
        <w:rPr>
          <w:rStyle w:val="FootnoteReference"/>
          <w:rFonts w:ascii="Times New Roman" w:hAnsi="Times New Roman" w:cs="Times New Roman"/>
          <w:sz w:val="24"/>
          <w:szCs w:val="24"/>
        </w:rPr>
        <w:footnoteReference w:id="23"/>
      </w:r>
      <w:r w:rsidR="00006FBC">
        <w:rPr>
          <w:rFonts w:ascii="Times New Roman" w:hAnsi="Times New Roman" w:cs="Times New Roman"/>
          <w:sz w:val="24"/>
          <w:szCs w:val="24"/>
        </w:rPr>
        <w:t xml:space="preserve"> </w:t>
      </w:r>
    </w:p>
    <w:p w14:paraId="0BA48B66" w14:textId="77777777" w:rsidR="002858C7" w:rsidRDefault="002858C7" w:rsidP="002858C7">
      <w:pPr>
        <w:spacing w:after="0" w:line="240" w:lineRule="auto"/>
        <w:ind w:firstLine="720"/>
        <w:jc w:val="both"/>
        <w:rPr>
          <w:rFonts w:ascii="Times New Roman" w:hAnsi="Times New Roman" w:cs="Times New Roman"/>
          <w:sz w:val="24"/>
          <w:szCs w:val="24"/>
        </w:rPr>
      </w:pPr>
    </w:p>
    <w:p w14:paraId="42848AF7" w14:textId="77777777" w:rsidR="002778C1" w:rsidRPr="00853EB4" w:rsidRDefault="002778C1" w:rsidP="00853EB4">
      <w:pPr>
        <w:pStyle w:val="ListParagraph"/>
        <w:numPr>
          <w:ilvl w:val="1"/>
          <w:numId w:val="3"/>
        </w:numPr>
        <w:spacing w:line="240" w:lineRule="auto"/>
        <w:ind w:left="567"/>
        <w:jc w:val="both"/>
        <w:rPr>
          <w:rFonts w:ascii="Times New Roman" w:hAnsi="Times New Roman" w:cs="Times New Roman"/>
          <w:sz w:val="24"/>
          <w:szCs w:val="24"/>
        </w:rPr>
      </w:pPr>
      <w:r w:rsidRPr="00853EB4">
        <w:rPr>
          <w:rFonts w:ascii="Times New Roman" w:hAnsi="Times New Roman" w:cs="Times New Roman"/>
          <w:b/>
          <w:sz w:val="24"/>
          <w:szCs w:val="24"/>
        </w:rPr>
        <w:t>Decision</w:t>
      </w:r>
    </w:p>
    <w:p w14:paraId="71D4076F" w14:textId="77777777" w:rsidR="004A467B" w:rsidRPr="00853EB4" w:rsidRDefault="0006214A" w:rsidP="00853EB4">
      <w:pPr>
        <w:pStyle w:val="BodyTextIndent2"/>
        <w:spacing w:line="240" w:lineRule="auto"/>
        <w:ind w:firstLine="720"/>
        <w:rPr>
          <w:rFonts w:ascii="Times New Roman" w:hAnsi="Times New Roman" w:cs="Times New Roman"/>
          <w:sz w:val="24"/>
          <w:szCs w:val="24"/>
        </w:rPr>
      </w:pPr>
      <w:r w:rsidRPr="00853EB4">
        <w:rPr>
          <w:rFonts w:ascii="Times New Roman" w:hAnsi="Times New Roman" w:cs="Times New Roman"/>
          <w:sz w:val="24"/>
          <w:szCs w:val="24"/>
        </w:rPr>
        <w:t xml:space="preserve">The Court commenced its consideration of the issue by reviewing the terms of the </w:t>
      </w:r>
      <w:r w:rsidR="004140BB" w:rsidRPr="00853EB4">
        <w:rPr>
          <w:rFonts w:ascii="Times New Roman" w:hAnsi="Times New Roman" w:cs="Times New Roman"/>
          <w:sz w:val="24"/>
          <w:szCs w:val="24"/>
        </w:rPr>
        <w:t>M</w:t>
      </w:r>
      <w:r w:rsidRPr="00853EB4">
        <w:rPr>
          <w:rFonts w:ascii="Times New Roman" w:hAnsi="Times New Roman" w:cs="Times New Roman"/>
          <w:sz w:val="24"/>
          <w:szCs w:val="24"/>
        </w:rPr>
        <w:t xml:space="preserve">ortgage.  The Court </w:t>
      </w:r>
      <w:r w:rsidR="004140BB" w:rsidRPr="00853EB4">
        <w:rPr>
          <w:rFonts w:ascii="Times New Roman" w:hAnsi="Times New Roman" w:cs="Times New Roman"/>
          <w:sz w:val="24"/>
          <w:szCs w:val="24"/>
        </w:rPr>
        <w:t>noted that the Mortgage, by section 9 of the</w:t>
      </w:r>
      <w:r w:rsidR="007B5C7D" w:rsidRPr="00853EB4">
        <w:rPr>
          <w:rFonts w:ascii="Times New Roman" w:hAnsi="Times New Roman" w:cs="Times New Roman"/>
          <w:sz w:val="24"/>
          <w:szCs w:val="24"/>
        </w:rPr>
        <w:t xml:space="preserve"> Standard Charge Terms, provided that on</w:t>
      </w:r>
      <w:r w:rsidR="004140BB" w:rsidRPr="00853EB4">
        <w:rPr>
          <w:rFonts w:ascii="Times New Roman" w:hAnsi="Times New Roman" w:cs="Times New Roman"/>
          <w:sz w:val="24"/>
          <w:szCs w:val="24"/>
        </w:rPr>
        <w:t xml:space="preserve"> default of payment for at least 15 days, the mortgagee may, on at least 35 days’ notice in writing given to the mortgagor, enter on and lease the land or sell the land</w:t>
      </w:r>
      <w:r w:rsidR="004A467B" w:rsidRPr="00853EB4">
        <w:rPr>
          <w:rFonts w:ascii="Times New Roman" w:hAnsi="Times New Roman" w:cs="Times New Roman"/>
          <w:sz w:val="24"/>
          <w:szCs w:val="24"/>
        </w:rPr>
        <w:t>.</w:t>
      </w:r>
      <w:r w:rsidR="002858C7">
        <w:rPr>
          <w:rStyle w:val="FootnoteReference"/>
          <w:rFonts w:ascii="Times New Roman" w:hAnsi="Times New Roman" w:cs="Times New Roman"/>
          <w:sz w:val="24"/>
          <w:szCs w:val="24"/>
        </w:rPr>
        <w:footnoteReference w:id="24"/>
      </w:r>
      <w:r w:rsidR="004A467B" w:rsidRPr="00853EB4">
        <w:rPr>
          <w:rFonts w:ascii="Times New Roman" w:hAnsi="Times New Roman" w:cs="Times New Roman"/>
          <w:sz w:val="24"/>
          <w:szCs w:val="24"/>
        </w:rPr>
        <w:t xml:space="preserve">  The Court also noted that</w:t>
      </w:r>
      <w:r w:rsidR="004140BB" w:rsidRPr="00853EB4">
        <w:rPr>
          <w:rFonts w:ascii="Times New Roman" w:hAnsi="Times New Roman" w:cs="Times New Roman"/>
          <w:sz w:val="24"/>
          <w:szCs w:val="24"/>
        </w:rPr>
        <w:t xml:space="preserve"> section 26 of th</w:t>
      </w:r>
      <w:r w:rsidR="007B5C7D" w:rsidRPr="00853EB4">
        <w:rPr>
          <w:rFonts w:ascii="Times New Roman" w:hAnsi="Times New Roman" w:cs="Times New Roman"/>
          <w:sz w:val="24"/>
          <w:szCs w:val="24"/>
        </w:rPr>
        <w:t>e Standard Charge Terms provided</w:t>
      </w:r>
      <w:r w:rsidR="004140BB" w:rsidRPr="00853EB4">
        <w:rPr>
          <w:rFonts w:ascii="Times New Roman" w:hAnsi="Times New Roman" w:cs="Times New Roman"/>
          <w:sz w:val="24"/>
          <w:szCs w:val="24"/>
        </w:rPr>
        <w:t xml:space="preserve">, in part, “that all rights, advantages, privileges, immunities, powers and things secured to...the </w:t>
      </w:r>
      <w:proofErr w:type="spellStart"/>
      <w:r w:rsidR="004140BB" w:rsidRPr="00853EB4">
        <w:rPr>
          <w:rFonts w:ascii="Times New Roman" w:hAnsi="Times New Roman" w:cs="Times New Roman"/>
          <w:sz w:val="24"/>
          <w:szCs w:val="24"/>
        </w:rPr>
        <w:t>Chargee</w:t>
      </w:r>
      <w:proofErr w:type="spellEnd"/>
      <w:r w:rsidR="004140BB" w:rsidRPr="00853EB4">
        <w:rPr>
          <w:rFonts w:ascii="Times New Roman" w:hAnsi="Times New Roman" w:cs="Times New Roman"/>
          <w:sz w:val="24"/>
          <w:szCs w:val="24"/>
        </w:rPr>
        <w:t xml:space="preserve"> or </w:t>
      </w:r>
      <w:proofErr w:type="spellStart"/>
      <w:r w:rsidR="004140BB" w:rsidRPr="00853EB4">
        <w:rPr>
          <w:rFonts w:ascii="Times New Roman" w:hAnsi="Times New Roman" w:cs="Times New Roman"/>
          <w:sz w:val="24"/>
          <w:szCs w:val="24"/>
        </w:rPr>
        <w:t>Chargees</w:t>
      </w:r>
      <w:proofErr w:type="spellEnd"/>
      <w:r w:rsidR="004140BB" w:rsidRPr="00853EB4">
        <w:rPr>
          <w:rFonts w:ascii="Times New Roman" w:hAnsi="Times New Roman" w:cs="Times New Roman"/>
          <w:sz w:val="24"/>
          <w:szCs w:val="24"/>
        </w:rPr>
        <w:t>, shall be equally secured to and exercisable by his, her, their or its heirs, execu</w:t>
      </w:r>
      <w:r w:rsidR="004A467B" w:rsidRPr="00853EB4">
        <w:rPr>
          <w:rFonts w:ascii="Times New Roman" w:hAnsi="Times New Roman" w:cs="Times New Roman"/>
          <w:sz w:val="24"/>
          <w:szCs w:val="24"/>
        </w:rPr>
        <w:t>tors, administrators and assign</w:t>
      </w:r>
      <w:r w:rsidR="004140BB" w:rsidRPr="00853EB4">
        <w:rPr>
          <w:rFonts w:ascii="Times New Roman" w:hAnsi="Times New Roman" w:cs="Times New Roman"/>
          <w:sz w:val="24"/>
          <w:szCs w:val="24"/>
        </w:rPr>
        <w:t>s or successors a</w:t>
      </w:r>
      <w:r w:rsidR="00DD748B" w:rsidRPr="00853EB4">
        <w:rPr>
          <w:rFonts w:ascii="Times New Roman" w:hAnsi="Times New Roman" w:cs="Times New Roman"/>
          <w:sz w:val="24"/>
          <w:szCs w:val="24"/>
        </w:rPr>
        <w:t>nd assigns as the case may be</w:t>
      </w:r>
      <w:r w:rsidR="007B5C7D" w:rsidRPr="00853EB4">
        <w:rPr>
          <w:rFonts w:ascii="Times New Roman" w:hAnsi="Times New Roman" w:cs="Times New Roman"/>
          <w:sz w:val="24"/>
          <w:szCs w:val="24"/>
        </w:rPr>
        <w:t>.</w:t>
      </w:r>
      <w:r w:rsidR="00DD748B" w:rsidRPr="00853EB4">
        <w:rPr>
          <w:rFonts w:ascii="Times New Roman" w:hAnsi="Times New Roman" w:cs="Times New Roman"/>
          <w:sz w:val="24"/>
          <w:szCs w:val="24"/>
        </w:rPr>
        <w:t>”</w:t>
      </w:r>
      <w:r w:rsidR="007B5C7D" w:rsidRPr="00853EB4">
        <w:rPr>
          <w:rStyle w:val="FootnoteReference"/>
          <w:rFonts w:ascii="Times New Roman" w:hAnsi="Times New Roman" w:cs="Times New Roman"/>
          <w:sz w:val="24"/>
          <w:szCs w:val="24"/>
        </w:rPr>
        <w:footnoteReference w:id="25"/>
      </w:r>
    </w:p>
    <w:p w14:paraId="6E2E2821" w14:textId="77777777" w:rsidR="002D5630" w:rsidRPr="00853EB4" w:rsidRDefault="002D5630" w:rsidP="00853EB4">
      <w:pPr>
        <w:spacing w:line="240" w:lineRule="auto"/>
        <w:ind w:firstLine="360"/>
        <w:jc w:val="both"/>
        <w:rPr>
          <w:rFonts w:ascii="Times New Roman" w:hAnsi="Times New Roman" w:cs="Times New Roman"/>
          <w:sz w:val="24"/>
          <w:szCs w:val="24"/>
        </w:rPr>
      </w:pPr>
      <w:r w:rsidRPr="00853EB4">
        <w:rPr>
          <w:rFonts w:ascii="Times New Roman" w:hAnsi="Times New Roman" w:cs="Times New Roman"/>
          <w:sz w:val="24"/>
          <w:szCs w:val="24"/>
        </w:rPr>
        <w:lastRenderedPageBreak/>
        <w:t xml:space="preserve">The Court then considered the decision in </w:t>
      </w:r>
      <w:proofErr w:type="spellStart"/>
      <w:r w:rsidRPr="00853EB4">
        <w:rPr>
          <w:rFonts w:ascii="Times New Roman" w:hAnsi="Times New Roman" w:cs="Times New Roman"/>
          <w:i/>
          <w:sz w:val="24"/>
          <w:szCs w:val="24"/>
        </w:rPr>
        <w:t>Emedi</w:t>
      </w:r>
      <w:proofErr w:type="spellEnd"/>
      <w:r w:rsidRPr="00853EB4">
        <w:rPr>
          <w:rFonts w:ascii="Times New Roman" w:hAnsi="Times New Roman" w:cs="Times New Roman"/>
          <w:i/>
          <w:sz w:val="24"/>
          <w:szCs w:val="24"/>
        </w:rPr>
        <w:t xml:space="preserve"> v. McMaster</w:t>
      </w:r>
      <w:r w:rsidRPr="00853EB4">
        <w:rPr>
          <w:rFonts w:ascii="Times New Roman" w:hAnsi="Times New Roman" w:cs="Times New Roman"/>
          <w:sz w:val="24"/>
          <w:szCs w:val="24"/>
        </w:rPr>
        <w:t xml:space="preserve"> </w:t>
      </w:r>
      <w:r w:rsidR="00531022">
        <w:rPr>
          <w:rFonts w:ascii="Times New Roman" w:hAnsi="Times New Roman" w:cs="Times New Roman"/>
          <w:sz w:val="24"/>
          <w:szCs w:val="24"/>
        </w:rPr>
        <w:t xml:space="preserve">(1982) </w:t>
      </w:r>
      <w:r w:rsidR="007B5C7D" w:rsidRPr="00853EB4">
        <w:rPr>
          <w:rFonts w:ascii="Times New Roman" w:hAnsi="Times New Roman" w:cs="Times New Roman"/>
          <w:sz w:val="24"/>
          <w:szCs w:val="24"/>
        </w:rPr>
        <w:t>(“</w:t>
      </w:r>
      <w:proofErr w:type="spellStart"/>
      <w:r w:rsidR="007B5C7D" w:rsidRPr="00853EB4">
        <w:rPr>
          <w:rFonts w:ascii="Times New Roman" w:hAnsi="Times New Roman" w:cs="Times New Roman"/>
          <w:i/>
          <w:sz w:val="24"/>
          <w:szCs w:val="24"/>
        </w:rPr>
        <w:t>Emedi</w:t>
      </w:r>
      <w:proofErr w:type="spellEnd"/>
      <w:r w:rsidR="007B5C7D" w:rsidRPr="00853EB4">
        <w:rPr>
          <w:rFonts w:ascii="Times New Roman" w:hAnsi="Times New Roman" w:cs="Times New Roman"/>
          <w:sz w:val="24"/>
          <w:szCs w:val="24"/>
        </w:rPr>
        <w:t>”)</w:t>
      </w:r>
      <w:r w:rsidRPr="00853EB4">
        <w:rPr>
          <w:rFonts w:ascii="Times New Roman" w:hAnsi="Times New Roman" w:cs="Times New Roman"/>
          <w:sz w:val="24"/>
          <w:szCs w:val="24"/>
        </w:rPr>
        <w:t>.</w:t>
      </w:r>
      <w:r w:rsidR="005740A1" w:rsidRPr="00853EB4">
        <w:rPr>
          <w:rStyle w:val="FootnoteReference"/>
          <w:rFonts w:ascii="Times New Roman" w:hAnsi="Times New Roman" w:cs="Times New Roman"/>
          <w:sz w:val="24"/>
          <w:szCs w:val="24"/>
        </w:rPr>
        <w:footnoteReference w:id="26"/>
      </w:r>
      <w:r w:rsidRPr="00853EB4">
        <w:rPr>
          <w:rFonts w:ascii="Times New Roman" w:hAnsi="Times New Roman" w:cs="Times New Roman"/>
          <w:sz w:val="24"/>
          <w:szCs w:val="24"/>
        </w:rPr>
        <w:t xml:space="preserve">  In </w:t>
      </w:r>
      <w:proofErr w:type="spellStart"/>
      <w:r w:rsidRPr="00853EB4">
        <w:rPr>
          <w:rFonts w:ascii="Times New Roman" w:hAnsi="Times New Roman" w:cs="Times New Roman"/>
          <w:i/>
          <w:sz w:val="24"/>
          <w:szCs w:val="24"/>
        </w:rPr>
        <w:t>Emedi</w:t>
      </w:r>
      <w:proofErr w:type="spellEnd"/>
      <w:r w:rsidRPr="00853EB4">
        <w:rPr>
          <w:rFonts w:ascii="Times New Roman" w:hAnsi="Times New Roman" w:cs="Times New Roman"/>
          <w:sz w:val="24"/>
          <w:szCs w:val="24"/>
        </w:rPr>
        <w:t>, the Court restrained a sale under a mortgage by an assigne</w:t>
      </w:r>
      <w:r w:rsidR="006664DC" w:rsidRPr="00853EB4">
        <w:rPr>
          <w:rFonts w:ascii="Times New Roman" w:hAnsi="Times New Roman" w:cs="Times New Roman"/>
          <w:sz w:val="24"/>
          <w:szCs w:val="24"/>
        </w:rPr>
        <w:t>e</w:t>
      </w:r>
      <w:r w:rsidRPr="00853EB4">
        <w:rPr>
          <w:rFonts w:ascii="Times New Roman" w:hAnsi="Times New Roman" w:cs="Times New Roman"/>
          <w:sz w:val="24"/>
          <w:szCs w:val="24"/>
        </w:rPr>
        <w:t xml:space="preserve"> pursuant to a notice of sale issued prior to the assignment.  The Court quoted the </w:t>
      </w:r>
      <w:r w:rsidR="007B5C7D" w:rsidRPr="00853EB4">
        <w:rPr>
          <w:rFonts w:ascii="Times New Roman" w:hAnsi="Times New Roman" w:cs="Times New Roman"/>
          <w:sz w:val="24"/>
          <w:szCs w:val="24"/>
        </w:rPr>
        <w:t>concise</w:t>
      </w:r>
      <w:r w:rsidRPr="00853EB4">
        <w:rPr>
          <w:rFonts w:ascii="Times New Roman" w:hAnsi="Times New Roman" w:cs="Times New Roman"/>
          <w:sz w:val="24"/>
          <w:szCs w:val="24"/>
        </w:rPr>
        <w:t xml:space="preserve"> endorsement of Trainer J.</w:t>
      </w:r>
      <w:r w:rsidR="007B5C7D" w:rsidRPr="00853EB4">
        <w:rPr>
          <w:rFonts w:ascii="Times New Roman" w:hAnsi="Times New Roman" w:cs="Times New Roman"/>
          <w:sz w:val="24"/>
          <w:szCs w:val="24"/>
        </w:rPr>
        <w:t>,</w:t>
      </w:r>
      <w:r w:rsidRPr="00853EB4">
        <w:rPr>
          <w:rFonts w:ascii="Times New Roman" w:hAnsi="Times New Roman" w:cs="Times New Roman"/>
          <w:sz w:val="24"/>
          <w:szCs w:val="24"/>
        </w:rPr>
        <w:t xml:space="preserve"> which </w:t>
      </w:r>
      <w:r w:rsidR="007B5C7D" w:rsidRPr="00853EB4">
        <w:rPr>
          <w:rFonts w:ascii="Times New Roman" w:hAnsi="Times New Roman" w:cs="Times New Roman"/>
          <w:sz w:val="24"/>
          <w:szCs w:val="24"/>
        </w:rPr>
        <w:t>states</w:t>
      </w:r>
      <w:r w:rsidRPr="00853EB4">
        <w:rPr>
          <w:rFonts w:ascii="Times New Roman" w:hAnsi="Times New Roman" w:cs="Times New Roman"/>
          <w:sz w:val="24"/>
          <w:szCs w:val="24"/>
        </w:rPr>
        <w:t>:</w:t>
      </w:r>
      <w:r w:rsidR="00531022" w:rsidRPr="00531022">
        <w:rPr>
          <w:rStyle w:val="FootnoteReference"/>
          <w:rFonts w:ascii="Times New Roman" w:hAnsi="Times New Roman" w:cs="Times New Roman"/>
          <w:i/>
          <w:sz w:val="24"/>
          <w:szCs w:val="24"/>
        </w:rPr>
        <w:t xml:space="preserve"> </w:t>
      </w:r>
      <w:r w:rsidR="00531022" w:rsidRPr="00531022">
        <w:rPr>
          <w:rStyle w:val="FootnoteReference"/>
          <w:rFonts w:ascii="Times New Roman" w:hAnsi="Times New Roman" w:cs="Times New Roman"/>
          <w:sz w:val="24"/>
          <w:szCs w:val="24"/>
        </w:rPr>
        <w:footnoteReference w:id="27"/>
      </w:r>
    </w:p>
    <w:p w14:paraId="7BC66F19" w14:textId="77777777" w:rsidR="002D5630" w:rsidRPr="00853EB4" w:rsidRDefault="002D5630" w:rsidP="00853EB4">
      <w:pPr>
        <w:pStyle w:val="BodyTextIndent"/>
        <w:spacing w:line="240" w:lineRule="auto"/>
        <w:ind w:left="851" w:right="1138"/>
        <w:rPr>
          <w:rFonts w:ascii="Times New Roman" w:hAnsi="Times New Roman" w:cs="Times New Roman"/>
          <w:i w:val="0"/>
          <w:sz w:val="24"/>
          <w:szCs w:val="24"/>
        </w:rPr>
      </w:pPr>
      <w:r w:rsidRPr="00853EB4">
        <w:rPr>
          <w:rFonts w:ascii="Times New Roman" w:hAnsi="Times New Roman" w:cs="Times New Roman"/>
          <w:i w:val="0"/>
          <w:sz w:val="24"/>
          <w:szCs w:val="24"/>
        </w:rPr>
        <w:t>Section 30 of the Mortgages Act, R.S.O. 1980, c. 296 mus</w:t>
      </w:r>
      <w:r w:rsidR="00102B3D" w:rsidRPr="00853EB4">
        <w:rPr>
          <w:rFonts w:ascii="Times New Roman" w:hAnsi="Times New Roman" w:cs="Times New Roman"/>
          <w:i w:val="0"/>
          <w:sz w:val="24"/>
          <w:szCs w:val="24"/>
        </w:rPr>
        <w:t xml:space="preserve">t be strictly complied with. </w:t>
      </w:r>
      <w:r w:rsidRPr="00853EB4">
        <w:rPr>
          <w:rFonts w:ascii="Times New Roman" w:hAnsi="Times New Roman" w:cs="Times New Roman"/>
          <w:i w:val="0"/>
          <w:sz w:val="24"/>
          <w:szCs w:val="24"/>
        </w:rPr>
        <w:t xml:space="preserve">An assignee of a mortgage cannot rely on power of sale proceedings commenced by the mortgagee prior to the assignment where no notice of such assignment has been given and where it fails to comply with Form 1 in that it fails to provide notice of the assignment.  An interim injunction is to be issued restraining the assignee of the mortgage from proceeding under the power of sale dated March 1, 1982. </w:t>
      </w:r>
    </w:p>
    <w:p w14:paraId="06A10EB1" w14:textId="77777777" w:rsidR="00564BA4" w:rsidRPr="00853EB4" w:rsidRDefault="003A519A" w:rsidP="00853EB4">
      <w:pPr>
        <w:spacing w:line="240" w:lineRule="auto"/>
        <w:jc w:val="both"/>
        <w:rPr>
          <w:rFonts w:ascii="Times New Roman" w:hAnsi="Times New Roman" w:cs="Times New Roman"/>
          <w:sz w:val="24"/>
          <w:szCs w:val="24"/>
        </w:rPr>
      </w:pPr>
      <w:r w:rsidRPr="00853EB4">
        <w:rPr>
          <w:rFonts w:ascii="Times New Roman" w:hAnsi="Times New Roman" w:cs="Times New Roman"/>
          <w:sz w:val="24"/>
          <w:szCs w:val="24"/>
        </w:rPr>
        <w:tab/>
      </w:r>
      <w:r w:rsidR="00102B3D" w:rsidRPr="00853EB4">
        <w:rPr>
          <w:rFonts w:ascii="Times New Roman" w:hAnsi="Times New Roman" w:cs="Times New Roman"/>
          <w:sz w:val="24"/>
          <w:szCs w:val="24"/>
        </w:rPr>
        <w:t xml:space="preserve">The Court </w:t>
      </w:r>
      <w:r w:rsidR="00BF054B">
        <w:rPr>
          <w:rFonts w:ascii="Times New Roman" w:hAnsi="Times New Roman" w:cs="Times New Roman"/>
          <w:sz w:val="24"/>
          <w:szCs w:val="24"/>
        </w:rPr>
        <w:t>went on to</w:t>
      </w:r>
      <w:r w:rsidR="00102B3D" w:rsidRPr="00853EB4">
        <w:rPr>
          <w:rFonts w:ascii="Times New Roman" w:hAnsi="Times New Roman" w:cs="Times New Roman"/>
          <w:sz w:val="24"/>
          <w:szCs w:val="24"/>
        </w:rPr>
        <w:t xml:space="preserve"> </w:t>
      </w:r>
      <w:r w:rsidR="00BF054B">
        <w:rPr>
          <w:rFonts w:ascii="Times New Roman" w:hAnsi="Times New Roman" w:cs="Times New Roman"/>
          <w:sz w:val="24"/>
          <w:szCs w:val="24"/>
        </w:rPr>
        <w:t>review</w:t>
      </w:r>
      <w:r w:rsidR="00102B3D" w:rsidRPr="00853EB4">
        <w:rPr>
          <w:rFonts w:ascii="Times New Roman" w:hAnsi="Times New Roman" w:cs="Times New Roman"/>
          <w:sz w:val="24"/>
          <w:szCs w:val="24"/>
        </w:rPr>
        <w:t xml:space="preserve"> the decisi</w:t>
      </w:r>
      <w:r w:rsidRPr="00853EB4">
        <w:rPr>
          <w:rFonts w:ascii="Times New Roman" w:hAnsi="Times New Roman" w:cs="Times New Roman"/>
          <w:sz w:val="24"/>
          <w:szCs w:val="24"/>
        </w:rPr>
        <w:t xml:space="preserve">on in </w:t>
      </w:r>
      <w:r w:rsidRPr="00853EB4">
        <w:rPr>
          <w:rFonts w:ascii="Times New Roman" w:hAnsi="Times New Roman" w:cs="Times New Roman"/>
          <w:i/>
          <w:sz w:val="24"/>
          <w:szCs w:val="24"/>
        </w:rPr>
        <w:t>490352 Ontari</w:t>
      </w:r>
      <w:r w:rsidR="005740A1" w:rsidRPr="00853EB4">
        <w:rPr>
          <w:rFonts w:ascii="Times New Roman" w:hAnsi="Times New Roman" w:cs="Times New Roman"/>
          <w:i/>
          <w:sz w:val="24"/>
          <w:szCs w:val="24"/>
        </w:rPr>
        <w:t>o Inc. v. ASAAPV Financial Corp</w:t>
      </w:r>
      <w:r w:rsidRPr="00853EB4">
        <w:rPr>
          <w:rFonts w:ascii="Times New Roman" w:hAnsi="Times New Roman" w:cs="Times New Roman"/>
          <w:sz w:val="24"/>
          <w:szCs w:val="24"/>
        </w:rPr>
        <w:t>.</w:t>
      </w:r>
      <w:r w:rsidR="00531022">
        <w:rPr>
          <w:rFonts w:ascii="Times New Roman" w:hAnsi="Times New Roman" w:cs="Times New Roman"/>
          <w:sz w:val="24"/>
          <w:szCs w:val="24"/>
        </w:rPr>
        <w:t xml:space="preserve"> (1985).</w:t>
      </w:r>
      <w:r w:rsidR="005740A1" w:rsidRPr="00853EB4">
        <w:rPr>
          <w:rStyle w:val="FootnoteReference"/>
          <w:rFonts w:ascii="Times New Roman" w:hAnsi="Times New Roman" w:cs="Times New Roman"/>
          <w:sz w:val="24"/>
          <w:szCs w:val="24"/>
        </w:rPr>
        <w:footnoteReference w:id="28"/>
      </w:r>
      <w:r w:rsidRPr="00853EB4">
        <w:rPr>
          <w:rFonts w:ascii="Times New Roman" w:hAnsi="Times New Roman" w:cs="Times New Roman"/>
          <w:sz w:val="24"/>
          <w:szCs w:val="24"/>
        </w:rPr>
        <w:t xml:space="preserve">  In that case, Callaghan J. (as he then was) held that an assignment of a mortgage after a notice of sale had been served but </w:t>
      </w:r>
      <w:r w:rsidR="00311AB7">
        <w:rPr>
          <w:rFonts w:ascii="Times New Roman" w:hAnsi="Times New Roman" w:cs="Times New Roman"/>
          <w:sz w:val="24"/>
          <w:szCs w:val="24"/>
        </w:rPr>
        <w:t>before the expiry of the redemption period specified in the notice of sale</w:t>
      </w:r>
      <w:r w:rsidRPr="00853EB4">
        <w:rPr>
          <w:rFonts w:ascii="Times New Roman" w:hAnsi="Times New Roman" w:cs="Times New Roman"/>
          <w:sz w:val="24"/>
          <w:szCs w:val="24"/>
        </w:rPr>
        <w:t xml:space="preserve"> did not violate s. 40 (now s. 42) of the </w:t>
      </w:r>
      <w:r w:rsidR="00853EB4" w:rsidRPr="00853EB4">
        <w:rPr>
          <w:rFonts w:ascii="Times New Roman" w:hAnsi="Times New Roman" w:cs="Times New Roman"/>
          <w:i/>
          <w:sz w:val="24"/>
          <w:szCs w:val="24"/>
        </w:rPr>
        <w:t>Mortgages Act</w:t>
      </w:r>
      <w:r w:rsidRPr="00853EB4">
        <w:rPr>
          <w:rFonts w:ascii="Times New Roman" w:hAnsi="Times New Roman" w:cs="Times New Roman"/>
          <w:sz w:val="24"/>
          <w:szCs w:val="24"/>
        </w:rPr>
        <w:t xml:space="preserve">, which prohibits any further proceeding or action with respect to the mortgage or the mortgaged property until after </w:t>
      </w:r>
      <w:r w:rsidR="00311AB7">
        <w:rPr>
          <w:rFonts w:ascii="Times New Roman" w:hAnsi="Times New Roman" w:cs="Times New Roman"/>
          <w:sz w:val="24"/>
          <w:szCs w:val="24"/>
        </w:rPr>
        <w:t>the expiry of the redemption period</w:t>
      </w:r>
      <w:r w:rsidRPr="00853EB4">
        <w:rPr>
          <w:rFonts w:ascii="Times New Roman" w:hAnsi="Times New Roman" w:cs="Times New Roman"/>
          <w:sz w:val="24"/>
          <w:szCs w:val="24"/>
        </w:rPr>
        <w:t>.</w:t>
      </w:r>
      <w:r w:rsidR="002858C7">
        <w:rPr>
          <w:rStyle w:val="FootnoteReference"/>
          <w:rFonts w:ascii="Times New Roman" w:hAnsi="Times New Roman" w:cs="Times New Roman"/>
          <w:sz w:val="24"/>
          <w:szCs w:val="24"/>
        </w:rPr>
        <w:footnoteReference w:id="29"/>
      </w:r>
      <w:r w:rsidRPr="00853EB4">
        <w:rPr>
          <w:rFonts w:ascii="Times New Roman" w:hAnsi="Times New Roman" w:cs="Times New Roman"/>
          <w:sz w:val="24"/>
          <w:szCs w:val="24"/>
        </w:rPr>
        <w:t xml:space="preserve">  Callaghan J. noted that an assignment did not affect the r</w:t>
      </w:r>
      <w:r w:rsidR="00C64EEB" w:rsidRPr="00853EB4">
        <w:rPr>
          <w:rFonts w:ascii="Times New Roman" w:hAnsi="Times New Roman" w:cs="Times New Roman"/>
          <w:sz w:val="24"/>
          <w:szCs w:val="24"/>
        </w:rPr>
        <w:t>ight of the mortgagor to redeem</w:t>
      </w:r>
      <w:r w:rsidRPr="00853EB4">
        <w:rPr>
          <w:rFonts w:ascii="Times New Roman" w:hAnsi="Times New Roman" w:cs="Times New Roman"/>
          <w:sz w:val="24"/>
          <w:szCs w:val="24"/>
        </w:rPr>
        <w:t xml:space="preserve"> so long as the mortgagor was </w:t>
      </w:r>
      <w:r w:rsidR="00311AB7">
        <w:rPr>
          <w:rFonts w:ascii="Times New Roman" w:hAnsi="Times New Roman" w:cs="Times New Roman"/>
          <w:sz w:val="24"/>
          <w:szCs w:val="24"/>
        </w:rPr>
        <w:t>notified</w:t>
      </w:r>
      <w:r w:rsidRPr="00853EB4">
        <w:rPr>
          <w:rFonts w:ascii="Times New Roman" w:hAnsi="Times New Roman" w:cs="Times New Roman"/>
          <w:sz w:val="24"/>
          <w:szCs w:val="24"/>
        </w:rPr>
        <w:t xml:space="preserve"> of the assignment.</w:t>
      </w:r>
      <w:r w:rsidR="00E229AA">
        <w:rPr>
          <w:rStyle w:val="FootnoteReference"/>
          <w:rFonts w:ascii="Times New Roman" w:hAnsi="Times New Roman" w:cs="Times New Roman"/>
          <w:sz w:val="24"/>
          <w:szCs w:val="24"/>
        </w:rPr>
        <w:footnoteReference w:id="30"/>
      </w:r>
    </w:p>
    <w:p w14:paraId="6BBD5279" w14:textId="77777777" w:rsidR="003A519A" w:rsidRPr="00853EB4" w:rsidRDefault="00DD748B" w:rsidP="00853EB4">
      <w:pPr>
        <w:spacing w:line="240" w:lineRule="auto"/>
        <w:jc w:val="both"/>
        <w:rPr>
          <w:rFonts w:ascii="Times New Roman" w:hAnsi="Times New Roman" w:cs="Times New Roman"/>
          <w:sz w:val="24"/>
          <w:szCs w:val="24"/>
        </w:rPr>
      </w:pPr>
      <w:r w:rsidRPr="00853EB4">
        <w:rPr>
          <w:rFonts w:ascii="Times New Roman" w:hAnsi="Times New Roman" w:cs="Times New Roman"/>
          <w:sz w:val="24"/>
          <w:szCs w:val="24"/>
        </w:rPr>
        <w:tab/>
        <w:t>The Court also</w:t>
      </w:r>
      <w:r w:rsidR="003A519A" w:rsidRPr="00853EB4">
        <w:rPr>
          <w:rFonts w:ascii="Times New Roman" w:hAnsi="Times New Roman" w:cs="Times New Roman"/>
          <w:sz w:val="24"/>
          <w:szCs w:val="24"/>
        </w:rPr>
        <w:t xml:space="preserve"> considered the decision in </w:t>
      </w:r>
      <w:r w:rsidR="003A519A" w:rsidRPr="00853EB4">
        <w:rPr>
          <w:rFonts w:ascii="Times New Roman" w:hAnsi="Times New Roman" w:cs="Times New Roman"/>
          <w:i/>
          <w:sz w:val="24"/>
          <w:szCs w:val="24"/>
        </w:rPr>
        <w:t>Novak v. Kovacevic</w:t>
      </w:r>
      <w:r w:rsidR="00531022">
        <w:rPr>
          <w:rFonts w:ascii="Times New Roman" w:hAnsi="Times New Roman" w:cs="Times New Roman"/>
          <w:sz w:val="24"/>
          <w:szCs w:val="24"/>
        </w:rPr>
        <w:t xml:space="preserve"> (1994)</w:t>
      </w:r>
      <w:r w:rsidR="003A519A" w:rsidRPr="00853EB4">
        <w:rPr>
          <w:rFonts w:ascii="Times New Roman" w:hAnsi="Times New Roman" w:cs="Times New Roman"/>
          <w:sz w:val="24"/>
          <w:szCs w:val="24"/>
        </w:rPr>
        <w:t>.</w:t>
      </w:r>
      <w:r w:rsidR="00853EB4" w:rsidRPr="00853EB4">
        <w:rPr>
          <w:rStyle w:val="FootnoteReference"/>
          <w:rFonts w:ascii="Times New Roman" w:hAnsi="Times New Roman" w:cs="Times New Roman"/>
          <w:sz w:val="24"/>
          <w:szCs w:val="24"/>
        </w:rPr>
        <w:footnoteReference w:id="31"/>
      </w:r>
      <w:r w:rsidR="00853EB4" w:rsidRPr="00853EB4">
        <w:rPr>
          <w:rFonts w:ascii="Times New Roman" w:hAnsi="Times New Roman" w:cs="Times New Roman"/>
          <w:sz w:val="24"/>
          <w:szCs w:val="24"/>
        </w:rPr>
        <w:t xml:space="preserve"> </w:t>
      </w:r>
      <w:r w:rsidR="003A519A" w:rsidRPr="00853EB4">
        <w:rPr>
          <w:rFonts w:ascii="Times New Roman" w:hAnsi="Times New Roman" w:cs="Times New Roman"/>
          <w:sz w:val="24"/>
          <w:szCs w:val="24"/>
        </w:rPr>
        <w:t xml:space="preserve">In that case, the Plaintiff sought injunctive relief to restrain the sale of his property </w:t>
      </w:r>
      <w:r w:rsidR="00311AB7">
        <w:rPr>
          <w:rFonts w:ascii="Times New Roman" w:hAnsi="Times New Roman" w:cs="Times New Roman"/>
          <w:sz w:val="24"/>
          <w:szCs w:val="24"/>
        </w:rPr>
        <w:t>under</w:t>
      </w:r>
      <w:r w:rsidR="003A519A" w:rsidRPr="00853EB4">
        <w:rPr>
          <w:rFonts w:ascii="Times New Roman" w:hAnsi="Times New Roman" w:cs="Times New Roman"/>
          <w:sz w:val="24"/>
          <w:szCs w:val="24"/>
        </w:rPr>
        <w:t xml:space="preserve"> a power of sale.  The</w:t>
      </w:r>
      <w:r w:rsidR="00311AB7">
        <w:rPr>
          <w:rFonts w:ascii="Times New Roman" w:hAnsi="Times New Roman" w:cs="Times New Roman"/>
          <w:sz w:val="24"/>
          <w:szCs w:val="24"/>
        </w:rPr>
        <w:t xml:space="preserve"> second mortgagee, National Bank, issued the</w:t>
      </w:r>
      <w:r w:rsidR="003A519A" w:rsidRPr="00853EB4">
        <w:rPr>
          <w:rFonts w:ascii="Times New Roman" w:hAnsi="Times New Roman" w:cs="Times New Roman"/>
          <w:sz w:val="24"/>
          <w:szCs w:val="24"/>
        </w:rPr>
        <w:t xml:space="preserve"> notice of sale</w:t>
      </w:r>
      <w:r w:rsidR="00311AB7">
        <w:rPr>
          <w:rFonts w:ascii="Times New Roman" w:hAnsi="Times New Roman" w:cs="Times New Roman"/>
          <w:sz w:val="24"/>
          <w:szCs w:val="24"/>
        </w:rPr>
        <w:t xml:space="preserve"> </w:t>
      </w:r>
      <w:r w:rsidR="003A519A" w:rsidRPr="00853EB4">
        <w:rPr>
          <w:rFonts w:ascii="Times New Roman" w:hAnsi="Times New Roman" w:cs="Times New Roman"/>
          <w:sz w:val="24"/>
          <w:szCs w:val="24"/>
        </w:rPr>
        <w:t xml:space="preserve">on October 1, 1991.  </w:t>
      </w:r>
      <w:r w:rsidR="00311AB7">
        <w:rPr>
          <w:rFonts w:ascii="Times New Roman" w:hAnsi="Times New Roman" w:cs="Times New Roman"/>
          <w:sz w:val="24"/>
          <w:szCs w:val="24"/>
        </w:rPr>
        <w:t>Shortly thereafter</w:t>
      </w:r>
      <w:r w:rsidR="003A519A" w:rsidRPr="00853EB4">
        <w:rPr>
          <w:rFonts w:ascii="Times New Roman" w:hAnsi="Times New Roman" w:cs="Times New Roman"/>
          <w:sz w:val="24"/>
          <w:szCs w:val="24"/>
        </w:rPr>
        <w:t>, the second mortgage was assigned to the defendant 767236 Ontario Ltd.</w:t>
      </w:r>
      <w:r w:rsidR="00311AB7">
        <w:rPr>
          <w:rFonts w:ascii="Times New Roman" w:hAnsi="Times New Roman" w:cs="Times New Roman"/>
          <w:sz w:val="24"/>
          <w:szCs w:val="24"/>
        </w:rPr>
        <w:t xml:space="preserve"> with the agreement of </w:t>
      </w:r>
      <w:r w:rsidR="003A519A" w:rsidRPr="00853EB4">
        <w:rPr>
          <w:rFonts w:ascii="Times New Roman" w:hAnsi="Times New Roman" w:cs="Times New Roman"/>
          <w:sz w:val="24"/>
          <w:szCs w:val="24"/>
        </w:rPr>
        <w:t xml:space="preserve">the plaintiff.  In early 1993, 767236 </w:t>
      </w:r>
      <w:r w:rsidR="006664DC" w:rsidRPr="00853EB4">
        <w:rPr>
          <w:rFonts w:ascii="Times New Roman" w:hAnsi="Times New Roman" w:cs="Times New Roman"/>
          <w:sz w:val="24"/>
          <w:szCs w:val="24"/>
        </w:rPr>
        <w:t xml:space="preserve">Ontario Ltd. </w:t>
      </w:r>
      <w:r w:rsidR="00311AB7">
        <w:rPr>
          <w:rFonts w:ascii="Times New Roman" w:hAnsi="Times New Roman" w:cs="Times New Roman"/>
          <w:sz w:val="24"/>
          <w:szCs w:val="24"/>
        </w:rPr>
        <w:t xml:space="preserve">proceeded with the sale of </w:t>
      </w:r>
      <w:r w:rsidR="003A519A" w:rsidRPr="00853EB4">
        <w:rPr>
          <w:rFonts w:ascii="Times New Roman" w:hAnsi="Times New Roman" w:cs="Times New Roman"/>
          <w:sz w:val="24"/>
          <w:szCs w:val="24"/>
        </w:rPr>
        <w:t xml:space="preserve">the property pursuant to the original notice of sale and entered into an agreement </w:t>
      </w:r>
      <w:r w:rsidR="00311AB7">
        <w:rPr>
          <w:rFonts w:ascii="Times New Roman" w:hAnsi="Times New Roman" w:cs="Times New Roman"/>
          <w:sz w:val="24"/>
          <w:szCs w:val="24"/>
        </w:rPr>
        <w:t>of purchase and sale</w:t>
      </w:r>
      <w:r w:rsidR="003A519A" w:rsidRPr="00853EB4">
        <w:rPr>
          <w:rFonts w:ascii="Times New Roman" w:hAnsi="Times New Roman" w:cs="Times New Roman"/>
          <w:sz w:val="24"/>
          <w:szCs w:val="24"/>
        </w:rPr>
        <w:t xml:space="preserve">.  </w:t>
      </w:r>
      <w:r w:rsidR="00311AB7">
        <w:rPr>
          <w:rFonts w:ascii="Times New Roman" w:hAnsi="Times New Roman" w:cs="Times New Roman"/>
          <w:sz w:val="24"/>
          <w:szCs w:val="24"/>
        </w:rPr>
        <w:t>The Court</w:t>
      </w:r>
      <w:r w:rsidR="003A519A" w:rsidRPr="00853EB4">
        <w:rPr>
          <w:rFonts w:ascii="Times New Roman" w:hAnsi="Times New Roman" w:cs="Times New Roman"/>
          <w:sz w:val="24"/>
          <w:szCs w:val="24"/>
        </w:rPr>
        <w:t xml:space="preserve"> dismissed the plaintiff’s motion on the basis that he failed to meet any of the required tests for an injunction</w:t>
      </w:r>
      <w:r w:rsidR="00311AB7">
        <w:rPr>
          <w:rFonts w:ascii="Times New Roman" w:hAnsi="Times New Roman" w:cs="Times New Roman"/>
          <w:sz w:val="24"/>
          <w:szCs w:val="24"/>
        </w:rPr>
        <w:t xml:space="preserve"> holding as follows at </w:t>
      </w:r>
      <w:r w:rsidR="00853EB4" w:rsidRPr="00853EB4">
        <w:rPr>
          <w:rFonts w:ascii="Times New Roman" w:hAnsi="Times New Roman" w:cs="Times New Roman"/>
          <w:sz w:val="24"/>
          <w:szCs w:val="24"/>
        </w:rPr>
        <w:t>paragraph</w:t>
      </w:r>
      <w:r w:rsidR="003A519A" w:rsidRPr="00853EB4">
        <w:rPr>
          <w:rFonts w:ascii="Times New Roman" w:hAnsi="Times New Roman" w:cs="Times New Roman"/>
          <w:sz w:val="24"/>
          <w:szCs w:val="24"/>
        </w:rPr>
        <w:t xml:space="preserve"> 30:</w:t>
      </w:r>
      <w:r w:rsidR="00531022" w:rsidRPr="00531022">
        <w:rPr>
          <w:rStyle w:val="FootnoteReference"/>
          <w:rFonts w:ascii="Times New Roman" w:hAnsi="Times New Roman" w:cs="Times New Roman"/>
          <w:i/>
          <w:sz w:val="24"/>
          <w:szCs w:val="24"/>
        </w:rPr>
        <w:t xml:space="preserve"> </w:t>
      </w:r>
      <w:r w:rsidR="00531022" w:rsidRPr="00531022">
        <w:rPr>
          <w:rStyle w:val="FootnoteReference"/>
          <w:rFonts w:ascii="Times New Roman" w:hAnsi="Times New Roman" w:cs="Times New Roman"/>
          <w:sz w:val="24"/>
          <w:szCs w:val="24"/>
        </w:rPr>
        <w:footnoteReference w:id="32"/>
      </w:r>
      <w:r w:rsidR="003A519A" w:rsidRPr="00853EB4">
        <w:rPr>
          <w:rFonts w:ascii="Times New Roman" w:hAnsi="Times New Roman" w:cs="Times New Roman"/>
          <w:sz w:val="24"/>
          <w:szCs w:val="24"/>
        </w:rPr>
        <w:t xml:space="preserve"> </w:t>
      </w:r>
    </w:p>
    <w:p w14:paraId="5911D24F" w14:textId="77777777" w:rsidR="003A519A" w:rsidRPr="00853EB4" w:rsidRDefault="003A519A" w:rsidP="00853EB4">
      <w:pPr>
        <w:pStyle w:val="BodyTextIndent3"/>
        <w:spacing w:line="240" w:lineRule="auto"/>
        <w:ind w:left="851" w:right="1138"/>
        <w:rPr>
          <w:rFonts w:ascii="Times New Roman" w:hAnsi="Times New Roman" w:cs="Times New Roman"/>
          <w:i w:val="0"/>
          <w:sz w:val="24"/>
          <w:szCs w:val="24"/>
        </w:rPr>
      </w:pPr>
      <w:r w:rsidRPr="00853EB4">
        <w:rPr>
          <w:rFonts w:ascii="Times New Roman" w:hAnsi="Times New Roman" w:cs="Times New Roman"/>
          <w:i w:val="0"/>
          <w:sz w:val="24"/>
          <w:szCs w:val="24"/>
        </w:rPr>
        <w:t xml:space="preserve">On the question of </w:t>
      </w:r>
      <w:proofErr w:type="gramStart"/>
      <w:r w:rsidRPr="00853EB4">
        <w:rPr>
          <w:rFonts w:ascii="Times New Roman" w:hAnsi="Times New Roman" w:cs="Times New Roman"/>
          <w:i w:val="0"/>
          <w:sz w:val="24"/>
          <w:szCs w:val="24"/>
        </w:rPr>
        <w:t>whether or not</w:t>
      </w:r>
      <w:proofErr w:type="gramEnd"/>
      <w:r w:rsidRPr="00853EB4">
        <w:rPr>
          <w:rFonts w:ascii="Times New Roman" w:hAnsi="Times New Roman" w:cs="Times New Roman"/>
          <w:i w:val="0"/>
          <w:sz w:val="24"/>
          <w:szCs w:val="24"/>
        </w:rPr>
        <w:t xml:space="preserve"> the power of sale commenced by the National Bank was interrupted by intervening events, when that mortgage was bought out by 767236, it was bought in accordance with all the equities which prevailed at the time, including the power of sale.</w:t>
      </w:r>
    </w:p>
    <w:p w14:paraId="1BBDFF56" w14:textId="77777777" w:rsidR="00DD748B" w:rsidRPr="00853EB4" w:rsidRDefault="003A519A" w:rsidP="00853EB4">
      <w:pPr>
        <w:spacing w:line="240" w:lineRule="auto"/>
        <w:ind w:firstLine="720"/>
        <w:jc w:val="both"/>
        <w:rPr>
          <w:rFonts w:ascii="Times New Roman" w:hAnsi="Times New Roman" w:cs="Times New Roman"/>
          <w:sz w:val="24"/>
          <w:szCs w:val="24"/>
        </w:rPr>
      </w:pPr>
      <w:r w:rsidRPr="00853EB4">
        <w:rPr>
          <w:rFonts w:ascii="Times New Roman" w:hAnsi="Times New Roman" w:cs="Times New Roman"/>
          <w:sz w:val="24"/>
          <w:szCs w:val="24"/>
        </w:rPr>
        <w:t xml:space="preserve">The </w:t>
      </w:r>
      <w:r w:rsidR="00C64EEB" w:rsidRPr="00853EB4">
        <w:rPr>
          <w:rFonts w:ascii="Times New Roman" w:hAnsi="Times New Roman" w:cs="Times New Roman"/>
          <w:sz w:val="24"/>
          <w:szCs w:val="24"/>
        </w:rPr>
        <w:t>C</w:t>
      </w:r>
      <w:r w:rsidRPr="00853EB4">
        <w:rPr>
          <w:rFonts w:ascii="Times New Roman" w:hAnsi="Times New Roman" w:cs="Times New Roman"/>
          <w:sz w:val="24"/>
          <w:szCs w:val="24"/>
        </w:rPr>
        <w:t xml:space="preserve">ourt then considered the decision in </w:t>
      </w:r>
      <w:r w:rsidR="007B5C7D" w:rsidRPr="00853EB4">
        <w:rPr>
          <w:rFonts w:ascii="Times New Roman" w:hAnsi="Times New Roman" w:cs="Times New Roman"/>
          <w:i/>
          <w:sz w:val="24"/>
          <w:szCs w:val="24"/>
        </w:rPr>
        <w:t>Korea Exchange Bank</w:t>
      </w:r>
      <w:r w:rsidR="00DD748B" w:rsidRPr="00853EB4">
        <w:rPr>
          <w:rFonts w:ascii="Times New Roman" w:hAnsi="Times New Roman" w:cs="Times New Roman"/>
          <w:sz w:val="24"/>
          <w:szCs w:val="24"/>
        </w:rPr>
        <w:t xml:space="preserve">, </w:t>
      </w:r>
      <w:r w:rsidR="003C1AB5" w:rsidRPr="00853EB4">
        <w:rPr>
          <w:rFonts w:ascii="Times New Roman" w:hAnsi="Times New Roman" w:cs="Times New Roman"/>
          <w:i/>
          <w:sz w:val="24"/>
          <w:szCs w:val="24"/>
        </w:rPr>
        <w:t>supra</w:t>
      </w:r>
      <w:r w:rsidR="003C1AB5" w:rsidRPr="00853EB4">
        <w:rPr>
          <w:rFonts w:ascii="Times New Roman" w:hAnsi="Times New Roman" w:cs="Times New Roman"/>
          <w:sz w:val="24"/>
          <w:szCs w:val="24"/>
        </w:rPr>
        <w:t xml:space="preserve">, </w:t>
      </w:r>
      <w:r w:rsidRPr="00853EB4">
        <w:rPr>
          <w:rFonts w:ascii="Times New Roman" w:hAnsi="Times New Roman" w:cs="Times New Roman"/>
          <w:sz w:val="24"/>
          <w:szCs w:val="24"/>
        </w:rPr>
        <w:t xml:space="preserve">but ultimately held that </w:t>
      </w:r>
      <w:r w:rsidR="00B05BBE" w:rsidRPr="00853EB4">
        <w:rPr>
          <w:rFonts w:ascii="Times New Roman" w:hAnsi="Times New Roman" w:cs="Times New Roman"/>
          <w:sz w:val="24"/>
          <w:szCs w:val="24"/>
        </w:rPr>
        <w:t>the case was wrongly decided.</w:t>
      </w:r>
      <w:r w:rsidR="00DD748B" w:rsidRPr="00853EB4">
        <w:rPr>
          <w:rFonts w:ascii="Times New Roman" w:hAnsi="Times New Roman" w:cs="Times New Roman"/>
          <w:sz w:val="24"/>
          <w:szCs w:val="24"/>
        </w:rPr>
        <w:t xml:space="preserve">  The Court</w:t>
      </w:r>
      <w:r w:rsidR="007B5C7D" w:rsidRPr="00853EB4">
        <w:rPr>
          <w:rFonts w:ascii="Times New Roman" w:hAnsi="Times New Roman" w:cs="Times New Roman"/>
          <w:sz w:val="24"/>
          <w:szCs w:val="24"/>
        </w:rPr>
        <w:t>,</w:t>
      </w:r>
      <w:r w:rsidR="00DD748B" w:rsidRPr="00853EB4">
        <w:rPr>
          <w:rFonts w:ascii="Times New Roman" w:hAnsi="Times New Roman" w:cs="Times New Roman"/>
          <w:sz w:val="24"/>
          <w:szCs w:val="24"/>
        </w:rPr>
        <w:t xml:space="preserve"> </w:t>
      </w:r>
      <w:r w:rsidR="006664DC" w:rsidRPr="00853EB4">
        <w:rPr>
          <w:rFonts w:ascii="Times New Roman" w:hAnsi="Times New Roman" w:cs="Times New Roman"/>
          <w:sz w:val="24"/>
          <w:szCs w:val="24"/>
        </w:rPr>
        <w:t xml:space="preserve">in </w:t>
      </w:r>
      <w:r w:rsidR="006664DC" w:rsidRPr="00853EB4">
        <w:rPr>
          <w:rFonts w:ascii="Times New Roman" w:hAnsi="Times New Roman" w:cs="Times New Roman"/>
          <w:i/>
          <w:sz w:val="24"/>
          <w:szCs w:val="24"/>
        </w:rPr>
        <w:t>227</w:t>
      </w:r>
      <w:r w:rsidR="007B5C7D" w:rsidRPr="00853EB4">
        <w:rPr>
          <w:rFonts w:ascii="Times New Roman" w:hAnsi="Times New Roman" w:cs="Times New Roman"/>
          <w:sz w:val="24"/>
          <w:szCs w:val="24"/>
        </w:rPr>
        <w:t>,</w:t>
      </w:r>
      <w:r w:rsidR="006664DC" w:rsidRPr="00853EB4">
        <w:rPr>
          <w:rFonts w:ascii="Times New Roman" w:hAnsi="Times New Roman" w:cs="Times New Roman"/>
          <w:sz w:val="24"/>
          <w:szCs w:val="24"/>
        </w:rPr>
        <w:t xml:space="preserve"> </w:t>
      </w:r>
      <w:r w:rsidR="00DD748B" w:rsidRPr="00853EB4">
        <w:rPr>
          <w:rFonts w:ascii="Times New Roman" w:hAnsi="Times New Roman" w:cs="Times New Roman"/>
          <w:sz w:val="24"/>
          <w:szCs w:val="24"/>
        </w:rPr>
        <w:t>held at paragraph</w:t>
      </w:r>
      <w:r w:rsidR="00E80202" w:rsidRPr="00853EB4">
        <w:rPr>
          <w:rFonts w:ascii="Times New Roman" w:hAnsi="Times New Roman" w:cs="Times New Roman"/>
          <w:sz w:val="24"/>
          <w:szCs w:val="24"/>
        </w:rPr>
        <w:t>s</w:t>
      </w:r>
      <w:r w:rsidR="00DD748B" w:rsidRPr="00853EB4">
        <w:rPr>
          <w:rFonts w:ascii="Times New Roman" w:hAnsi="Times New Roman" w:cs="Times New Roman"/>
          <w:sz w:val="24"/>
          <w:szCs w:val="24"/>
        </w:rPr>
        <w:t xml:space="preserve"> 29</w:t>
      </w:r>
      <w:r w:rsidR="006664DC" w:rsidRPr="00853EB4">
        <w:rPr>
          <w:rFonts w:ascii="Times New Roman" w:hAnsi="Times New Roman" w:cs="Times New Roman"/>
          <w:sz w:val="24"/>
          <w:szCs w:val="24"/>
        </w:rPr>
        <w:t xml:space="preserve"> to 34</w:t>
      </w:r>
      <w:r w:rsidR="00853EB4" w:rsidRPr="00853EB4">
        <w:rPr>
          <w:rFonts w:ascii="Times New Roman" w:hAnsi="Times New Roman" w:cs="Times New Roman"/>
          <w:sz w:val="24"/>
          <w:szCs w:val="24"/>
        </w:rPr>
        <w:t>:</w:t>
      </w:r>
      <w:r w:rsidR="00853EB4" w:rsidRPr="00853EB4">
        <w:rPr>
          <w:rStyle w:val="FootnoteReference"/>
          <w:rFonts w:ascii="Times New Roman" w:hAnsi="Times New Roman" w:cs="Times New Roman"/>
          <w:sz w:val="24"/>
          <w:szCs w:val="24"/>
        </w:rPr>
        <w:footnoteReference w:id="33"/>
      </w:r>
      <w:r w:rsidR="00DD748B" w:rsidRPr="00853EB4">
        <w:rPr>
          <w:rFonts w:ascii="Times New Roman" w:hAnsi="Times New Roman" w:cs="Times New Roman"/>
          <w:sz w:val="24"/>
          <w:szCs w:val="24"/>
        </w:rPr>
        <w:t xml:space="preserve"> </w:t>
      </w:r>
    </w:p>
    <w:p w14:paraId="62F94987" w14:textId="77777777" w:rsidR="004A467B" w:rsidRPr="00853EB4" w:rsidRDefault="00DD748B" w:rsidP="00853EB4">
      <w:pPr>
        <w:pStyle w:val="BodyTextIndent3"/>
        <w:spacing w:line="240" w:lineRule="auto"/>
        <w:ind w:left="851" w:right="1138"/>
        <w:rPr>
          <w:rFonts w:ascii="Times New Roman" w:hAnsi="Times New Roman" w:cs="Times New Roman"/>
          <w:i w:val="0"/>
          <w:sz w:val="24"/>
          <w:szCs w:val="24"/>
        </w:rPr>
      </w:pPr>
      <w:r w:rsidRPr="00853EB4">
        <w:rPr>
          <w:rFonts w:ascii="Times New Roman" w:hAnsi="Times New Roman" w:cs="Times New Roman"/>
          <w:i w:val="0"/>
          <w:sz w:val="24"/>
          <w:szCs w:val="24"/>
        </w:rPr>
        <w:t xml:space="preserve">With respect, I disagree with </w:t>
      </w:r>
      <w:proofErr w:type="spellStart"/>
      <w:r w:rsidRPr="00853EB4">
        <w:rPr>
          <w:rFonts w:ascii="Times New Roman" w:hAnsi="Times New Roman" w:cs="Times New Roman"/>
          <w:i w:val="0"/>
          <w:sz w:val="24"/>
          <w:szCs w:val="24"/>
        </w:rPr>
        <w:t>Cullity</w:t>
      </w:r>
      <w:proofErr w:type="spellEnd"/>
      <w:r w:rsidRPr="00853EB4">
        <w:rPr>
          <w:rFonts w:ascii="Times New Roman" w:hAnsi="Times New Roman" w:cs="Times New Roman"/>
          <w:i w:val="0"/>
          <w:sz w:val="24"/>
          <w:szCs w:val="24"/>
        </w:rPr>
        <w:t xml:space="preserve"> J. in </w:t>
      </w:r>
      <w:r w:rsidRPr="00531022">
        <w:rPr>
          <w:rFonts w:ascii="Times New Roman" w:hAnsi="Times New Roman" w:cs="Times New Roman"/>
          <w:sz w:val="24"/>
          <w:szCs w:val="24"/>
        </w:rPr>
        <w:t>Lee v. Korea Exchange Bank</w:t>
      </w:r>
      <w:r w:rsidRPr="00853EB4">
        <w:rPr>
          <w:rFonts w:ascii="Times New Roman" w:hAnsi="Times New Roman" w:cs="Times New Roman"/>
          <w:i w:val="0"/>
          <w:sz w:val="24"/>
          <w:szCs w:val="24"/>
        </w:rPr>
        <w:t xml:space="preserve">, </w:t>
      </w:r>
      <w:r w:rsidRPr="00531022">
        <w:rPr>
          <w:rFonts w:ascii="Times New Roman" w:hAnsi="Times New Roman" w:cs="Times New Roman"/>
          <w:sz w:val="24"/>
          <w:szCs w:val="24"/>
        </w:rPr>
        <w:t>supra</w:t>
      </w:r>
      <w:r w:rsidRPr="00853EB4">
        <w:rPr>
          <w:rFonts w:ascii="Times New Roman" w:hAnsi="Times New Roman" w:cs="Times New Roman"/>
          <w:i w:val="0"/>
          <w:sz w:val="24"/>
          <w:szCs w:val="24"/>
        </w:rPr>
        <w:t>, when he says that any “right” a mortgagee obtains when it complies with the not</w:t>
      </w:r>
      <w:r w:rsidR="001A45DD" w:rsidRPr="00853EB4">
        <w:rPr>
          <w:rFonts w:ascii="Times New Roman" w:hAnsi="Times New Roman" w:cs="Times New Roman"/>
          <w:i w:val="0"/>
          <w:sz w:val="24"/>
          <w:szCs w:val="24"/>
        </w:rPr>
        <w:t>ice provisions of Part III of t</w:t>
      </w:r>
      <w:r w:rsidRPr="00853EB4">
        <w:rPr>
          <w:rFonts w:ascii="Times New Roman" w:hAnsi="Times New Roman" w:cs="Times New Roman"/>
          <w:i w:val="0"/>
          <w:sz w:val="24"/>
          <w:szCs w:val="24"/>
        </w:rPr>
        <w:t>h</w:t>
      </w:r>
      <w:r w:rsidR="001A45DD" w:rsidRPr="00853EB4">
        <w:rPr>
          <w:rFonts w:ascii="Times New Roman" w:hAnsi="Times New Roman" w:cs="Times New Roman"/>
          <w:i w:val="0"/>
          <w:sz w:val="24"/>
          <w:szCs w:val="24"/>
        </w:rPr>
        <w:t>e</w:t>
      </w:r>
      <w:r w:rsidRPr="00853EB4">
        <w:rPr>
          <w:rFonts w:ascii="Times New Roman" w:hAnsi="Times New Roman" w:cs="Times New Roman"/>
          <w:i w:val="0"/>
          <w:sz w:val="24"/>
          <w:szCs w:val="24"/>
        </w:rPr>
        <w:t xml:space="preserve"> Mortgage</w:t>
      </w:r>
      <w:r w:rsidR="00E80202" w:rsidRPr="00853EB4">
        <w:rPr>
          <w:rFonts w:ascii="Times New Roman" w:hAnsi="Times New Roman" w:cs="Times New Roman"/>
          <w:i w:val="0"/>
          <w:sz w:val="24"/>
          <w:szCs w:val="24"/>
        </w:rPr>
        <w:t>s</w:t>
      </w:r>
      <w:r w:rsidRPr="00853EB4">
        <w:rPr>
          <w:rFonts w:ascii="Times New Roman" w:hAnsi="Times New Roman" w:cs="Times New Roman"/>
          <w:i w:val="0"/>
          <w:sz w:val="24"/>
          <w:szCs w:val="24"/>
        </w:rPr>
        <w:t xml:space="preserve"> Act cannot be assigned.  In this case,</w:t>
      </w:r>
      <w:r w:rsidR="001A45DD" w:rsidRPr="00853EB4">
        <w:rPr>
          <w:rFonts w:ascii="Times New Roman" w:hAnsi="Times New Roman" w:cs="Times New Roman"/>
          <w:i w:val="0"/>
          <w:sz w:val="24"/>
          <w:szCs w:val="24"/>
        </w:rPr>
        <w:t xml:space="preserve"> </w:t>
      </w:r>
      <w:r w:rsidRPr="00853EB4">
        <w:rPr>
          <w:rFonts w:ascii="Times New Roman" w:hAnsi="Times New Roman" w:cs="Times New Roman"/>
          <w:i w:val="0"/>
          <w:sz w:val="24"/>
          <w:szCs w:val="24"/>
        </w:rPr>
        <w:t>the terms of the Mortgage specifically provide t</w:t>
      </w:r>
      <w:r w:rsidR="001A45DD" w:rsidRPr="00853EB4">
        <w:rPr>
          <w:rFonts w:ascii="Times New Roman" w:hAnsi="Times New Roman" w:cs="Times New Roman"/>
          <w:i w:val="0"/>
          <w:sz w:val="24"/>
          <w:szCs w:val="24"/>
        </w:rPr>
        <w:t>hat</w:t>
      </w:r>
      <w:r w:rsidRPr="00853EB4">
        <w:rPr>
          <w:rFonts w:ascii="Times New Roman" w:hAnsi="Times New Roman" w:cs="Times New Roman"/>
          <w:i w:val="0"/>
          <w:sz w:val="24"/>
          <w:szCs w:val="24"/>
        </w:rPr>
        <w:t xml:space="preserve"> </w:t>
      </w:r>
      <w:r w:rsidRPr="00853EB4">
        <w:rPr>
          <w:rFonts w:ascii="Times New Roman" w:hAnsi="Times New Roman" w:cs="Times New Roman"/>
          <w:i w:val="0"/>
          <w:sz w:val="24"/>
          <w:szCs w:val="24"/>
        </w:rPr>
        <w:lastRenderedPageBreak/>
        <w:t>t</w:t>
      </w:r>
      <w:r w:rsidR="001A45DD" w:rsidRPr="00853EB4">
        <w:rPr>
          <w:rFonts w:ascii="Times New Roman" w:hAnsi="Times New Roman" w:cs="Times New Roman"/>
          <w:i w:val="0"/>
          <w:sz w:val="24"/>
          <w:szCs w:val="24"/>
        </w:rPr>
        <w:t>he</w:t>
      </w:r>
      <w:r w:rsidRPr="00853EB4">
        <w:rPr>
          <w:rFonts w:ascii="Times New Roman" w:hAnsi="Times New Roman" w:cs="Times New Roman"/>
          <w:i w:val="0"/>
          <w:sz w:val="24"/>
          <w:szCs w:val="24"/>
        </w:rPr>
        <w:t xml:space="preserve"> mortgage</w:t>
      </w:r>
      <w:r w:rsidR="006664DC" w:rsidRPr="00853EB4">
        <w:rPr>
          <w:rFonts w:ascii="Times New Roman" w:hAnsi="Times New Roman" w:cs="Times New Roman"/>
          <w:i w:val="0"/>
          <w:sz w:val="24"/>
          <w:szCs w:val="24"/>
        </w:rPr>
        <w:t>e</w:t>
      </w:r>
      <w:r w:rsidRPr="00853EB4">
        <w:rPr>
          <w:rFonts w:ascii="Times New Roman" w:hAnsi="Times New Roman" w:cs="Times New Roman"/>
          <w:i w:val="0"/>
          <w:sz w:val="24"/>
          <w:szCs w:val="24"/>
        </w:rPr>
        <w:t xml:space="preserve"> may sell on default, subject to certain </w:t>
      </w:r>
      <w:proofErr w:type="gramStart"/>
      <w:r w:rsidRPr="00853EB4">
        <w:rPr>
          <w:rFonts w:ascii="Times New Roman" w:hAnsi="Times New Roman" w:cs="Times New Roman"/>
          <w:i w:val="0"/>
          <w:sz w:val="24"/>
          <w:szCs w:val="24"/>
        </w:rPr>
        <w:t>terms</w:t>
      </w:r>
      <w:proofErr w:type="gramEnd"/>
      <w:r w:rsidRPr="00853EB4">
        <w:rPr>
          <w:rFonts w:ascii="Times New Roman" w:hAnsi="Times New Roman" w:cs="Times New Roman"/>
          <w:i w:val="0"/>
          <w:sz w:val="24"/>
          <w:szCs w:val="24"/>
        </w:rPr>
        <w:t xml:space="preserve"> and notice and that “all rights, advantages, privilege</w:t>
      </w:r>
      <w:r w:rsidR="00E80202" w:rsidRPr="00853EB4">
        <w:rPr>
          <w:rFonts w:ascii="Times New Roman" w:hAnsi="Times New Roman" w:cs="Times New Roman"/>
          <w:i w:val="0"/>
          <w:sz w:val="24"/>
          <w:szCs w:val="24"/>
        </w:rPr>
        <w:t>s</w:t>
      </w:r>
      <w:r w:rsidRPr="00853EB4">
        <w:rPr>
          <w:rFonts w:ascii="Times New Roman" w:hAnsi="Times New Roman" w:cs="Times New Roman"/>
          <w:i w:val="0"/>
          <w:sz w:val="24"/>
          <w:szCs w:val="24"/>
        </w:rPr>
        <w:t>, immunities, powers and things” secured to the mortgagee shall be equally secured to its successor</w:t>
      </w:r>
      <w:r w:rsidR="00E80202" w:rsidRPr="00853EB4">
        <w:rPr>
          <w:rFonts w:ascii="Times New Roman" w:hAnsi="Times New Roman" w:cs="Times New Roman"/>
          <w:i w:val="0"/>
          <w:sz w:val="24"/>
          <w:szCs w:val="24"/>
        </w:rPr>
        <w:t>s</w:t>
      </w:r>
      <w:r w:rsidRPr="00853EB4">
        <w:rPr>
          <w:rFonts w:ascii="Times New Roman" w:hAnsi="Times New Roman" w:cs="Times New Roman"/>
          <w:i w:val="0"/>
          <w:sz w:val="24"/>
          <w:szCs w:val="24"/>
        </w:rPr>
        <w:t xml:space="preserve"> and assigns.  If the Mortgage goes into default</w:t>
      </w:r>
      <w:r w:rsidR="001A45DD" w:rsidRPr="00853EB4">
        <w:rPr>
          <w:rFonts w:ascii="Times New Roman" w:hAnsi="Times New Roman" w:cs="Times New Roman"/>
          <w:i w:val="0"/>
          <w:sz w:val="24"/>
          <w:szCs w:val="24"/>
        </w:rPr>
        <w:t xml:space="preserve"> and the mortgagee gives notice, in my view an assignee is entitled, by the terms of the Mortgage, to rely on that default and notice and to sell the Property pursuant to the power of sale.  It is a contractual right which, althou</w:t>
      </w:r>
      <w:r w:rsidR="00E80202" w:rsidRPr="00853EB4">
        <w:rPr>
          <w:rFonts w:ascii="Times New Roman" w:hAnsi="Times New Roman" w:cs="Times New Roman"/>
          <w:i w:val="0"/>
          <w:sz w:val="24"/>
          <w:szCs w:val="24"/>
        </w:rPr>
        <w:t>gh shaped and constrained by</w:t>
      </w:r>
      <w:r w:rsidR="001A45DD" w:rsidRPr="00853EB4">
        <w:rPr>
          <w:rFonts w:ascii="Times New Roman" w:hAnsi="Times New Roman" w:cs="Times New Roman"/>
          <w:i w:val="0"/>
          <w:sz w:val="24"/>
          <w:szCs w:val="24"/>
        </w:rPr>
        <w:t xml:space="preserve"> statute, is capable of being assigned along with the Mortgage.</w:t>
      </w:r>
      <w:r w:rsidR="00B05BBE" w:rsidRPr="00853EB4">
        <w:rPr>
          <w:rFonts w:ascii="Times New Roman" w:hAnsi="Times New Roman" w:cs="Times New Roman"/>
          <w:i w:val="0"/>
          <w:sz w:val="24"/>
          <w:szCs w:val="24"/>
        </w:rPr>
        <w:t xml:space="preserve"> </w:t>
      </w:r>
      <w:r w:rsidR="004A467B" w:rsidRPr="00853EB4">
        <w:rPr>
          <w:rFonts w:ascii="Times New Roman" w:hAnsi="Times New Roman" w:cs="Times New Roman"/>
          <w:i w:val="0"/>
          <w:sz w:val="24"/>
          <w:szCs w:val="24"/>
        </w:rPr>
        <w:t xml:space="preserve"> </w:t>
      </w:r>
    </w:p>
    <w:p w14:paraId="10869E3B" w14:textId="77777777" w:rsidR="00C60628" w:rsidRPr="00853EB4" w:rsidRDefault="00C60628" w:rsidP="00853EB4">
      <w:pPr>
        <w:pStyle w:val="BodyTextIndent3"/>
        <w:spacing w:line="240" w:lineRule="auto"/>
        <w:ind w:left="851" w:right="1138"/>
        <w:rPr>
          <w:rFonts w:ascii="Times New Roman" w:hAnsi="Times New Roman" w:cs="Times New Roman"/>
          <w:i w:val="0"/>
          <w:sz w:val="24"/>
          <w:szCs w:val="24"/>
        </w:rPr>
      </w:pPr>
      <w:r w:rsidRPr="00853EB4">
        <w:rPr>
          <w:rFonts w:ascii="Times New Roman" w:hAnsi="Times New Roman" w:cs="Times New Roman"/>
          <w:i w:val="0"/>
          <w:sz w:val="24"/>
          <w:szCs w:val="24"/>
        </w:rPr>
        <w:t>Further, I do not consider that s. 31 of the Act or Form 1 which is incorporated by it require that the person exercising the power must be the person sending the notice.  The purpose of s. 31 of the Act and Form 1 incorporated therein is to ensure that the mortgagor is given an opportunity and the information required to redeem the property within the 35-day notice period</w:t>
      </w:r>
      <w:r w:rsidR="00C00ED2" w:rsidRPr="00853EB4">
        <w:rPr>
          <w:rFonts w:ascii="Times New Roman" w:hAnsi="Times New Roman" w:cs="Times New Roman"/>
          <w:i w:val="0"/>
          <w:sz w:val="24"/>
          <w:szCs w:val="24"/>
        </w:rPr>
        <w:t>...</w:t>
      </w:r>
    </w:p>
    <w:p w14:paraId="1770FD46" w14:textId="77777777" w:rsidR="00C00ED2" w:rsidRPr="00853EB4" w:rsidRDefault="00C00ED2" w:rsidP="00853EB4">
      <w:pPr>
        <w:pStyle w:val="BodyTextIndent3"/>
        <w:spacing w:line="240" w:lineRule="auto"/>
        <w:ind w:left="851" w:right="1138"/>
        <w:rPr>
          <w:rFonts w:ascii="Times New Roman" w:hAnsi="Times New Roman" w:cs="Times New Roman"/>
          <w:i w:val="0"/>
          <w:sz w:val="24"/>
          <w:szCs w:val="24"/>
        </w:rPr>
      </w:pPr>
      <w:r w:rsidRPr="00853EB4">
        <w:rPr>
          <w:rFonts w:ascii="Times New Roman" w:hAnsi="Times New Roman" w:cs="Times New Roman"/>
          <w:i w:val="0"/>
          <w:sz w:val="24"/>
          <w:szCs w:val="24"/>
        </w:rPr>
        <w:t>As noted, “mortgagee” is defined in s. 1 of the Act to include “any person deriving title under the original mortgagee”.  In my view, when s. 31 is read having regard to its context in the Act and its purpose, it does not require that the mortgagee exercising the power of sale and the mortgagee giving the notice be the same entity.  The provision of notice to the mortgagor is not affected by the fact that the mortgagee giv</w:t>
      </w:r>
      <w:r w:rsidR="006664DC" w:rsidRPr="00853EB4">
        <w:rPr>
          <w:rFonts w:ascii="Times New Roman" w:hAnsi="Times New Roman" w:cs="Times New Roman"/>
          <w:i w:val="0"/>
          <w:sz w:val="24"/>
          <w:szCs w:val="24"/>
        </w:rPr>
        <w:t>ing the notice may be different</w:t>
      </w:r>
      <w:r w:rsidRPr="00853EB4">
        <w:rPr>
          <w:rFonts w:ascii="Times New Roman" w:hAnsi="Times New Roman" w:cs="Times New Roman"/>
          <w:i w:val="0"/>
          <w:sz w:val="24"/>
          <w:szCs w:val="24"/>
        </w:rPr>
        <w:t xml:space="preserve"> from the mortgagee exercising the power of sale save and except in circumst</w:t>
      </w:r>
      <w:r w:rsidR="006664DC" w:rsidRPr="00853EB4">
        <w:rPr>
          <w:rFonts w:ascii="Times New Roman" w:hAnsi="Times New Roman" w:cs="Times New Roman"/>
          <w:i w:val="0"/>
          <w:sz w:val="24"/>
          <w:szCs w:val="24"/>
        </w:rPr>
        <w:t>ances where the mortgagor has no</w:t>
      </w:r>
      <w:r w:rsidRPr="00853EB4">
        <w:rPr>
          <w:rFonts w:ascii="Times New Roman" w:hAnsi="Times New Roman" w:cs="Times New Roman"/>
          <w:i w:val="0"/>
          <w:sz w:val="24"/>
          <w:szCs w:val="24"/>
        </w:rPr>
        <w:t xml:space="preserve"> notice of the assignment.</w:t>
      </w:r>
    </w:p>
    <w:p w14:paraId="64B136FA" w14:textId="77777777" w:rsidR="00C00ED2" w:rsidRPr="00853EB4" w:rsidRDefault="00C00ED2" w:rsidP="00853EB4">
      <w:pPr>
        <w:pStyle w:val="BodyTextIndent3"/>
        <w:spacing w:line="240" w:lineRule="auto"/>
        <w:ind w:left="851" w:right="1138"/>
        <w:rPr>
          <w:rFonts w:ascii="Times New Roman" w:hAnsi="Times New Roman" w:cs="Times New Roman"/>
          <w:sz w:val="24"/>
          <w:szCs w:val="24"/>
        </w:rPr>
      </w:pPr>
      <w:r w:rsidRPr="00853EB4">
        <w:rPr>
          <w:rFonts w:ascii="Times New Roman" w:hAnsi="Times New Roman" w:cs="Times New Roman"/>
          <w:i w:val="0"/>
          <w:sz w:val="24"/>
          <w:szCs w:val="24"/>
        </w:rPr>
        <w:t>Further, in my view, the wording of Form 1 has no impact on the issue.  It is incorporated into s. 31(1) and has the same purpose as that section.  The use of the word “I” in the form cannot be interpreted to mean that the power can only be exercised by the person providing the notice in circumstances where it is clear from both the Mortgage and the Act that the Mortgage may be assigned.  Once again, what is important is that the mortgagor has notice of the assignment.  The form recognizes that by providing, where the mortgage has been assigned prior to the notice, details of the assignment must be provided.  That does not preclude, however, notice of the assignment being provided to the mortgagor after the notice of sale has been delivered.</w:t>
      </w:r>
    </w:p>
    <w:p w14:paraId="7D96F8C5" w14:textId="77777777" w:rsidR="00FC375A" w:rsidRPr="00853EB4" w:rsidRDefault="00FC375A" w:rsidP="00853EB4">
      <w:pPr>
        <w:pStyle w:val="BodyTextIndent3"/>
        <w:spacing w:line="240" w:lineRule="auto"/>
        <w:ind w:left="0" w:right="4"/>
        <w:rPr>
          <w:rFonts w:ascii="Times New Roman" w:hAnsi="Times New Roman" w:cs="Times New Roman"/>
          <w:i w:val="0"/>
          <w:sz w:val="24"/>
          <w:szCs w:val="24"/>
        </w:rPr>
      </w:pPr>
      <w:r w:rsidRPr="00853EB4">
        <w:rPr>
          <w:rFonts w:ascii="Times New Roman" w:hAnsi="Times New Roman" w:cs="Times New Roman"/>
          <w:i w:val="0"/>
          <w:sz w:val="24"/>
          <w:szCs w:val="24"/>
        </w:rPr>
        <w:t>Ultimately, the Court held that an assignee is entitled to rely upon a notice of sale issued by an assignor</w:t>
      </w:r>
      <w:r w:rsidR="00C7542C" w:rsidRPr="00853EB4">
        <w:rPr>
          <w:rFonts w:ascii="Times New Roman" w:hAnsi="Times New Roman" w:cs="Times New Roman"/>
          <w:i w:val="0"/>
          <w:sz w:val="24"/>
          <w:szCs w:val="24"/>
        </w:rPr>
        <w:t xml:space="preserve"> prior to the assignment of the </w:t>
      </w:r>
      <w:proofErr w:type="gramStart"/>
      <w:r w:rsidR="00C7542C" w:rsidRPr="00853EB4">
        <w:rPr>
          <w:rFonts w:ascii="Times New Roman" w:hAnsi="Times New Roman" w:cs="Times New Roman"/>
          <w:i w:val="0"/>
          <w:sz w:val="24"/>
          <w:szCs w:val="24"/>
        </w:rPr>
        <w:t>mortgage</w:t>
      </w:r>
      <w:r w:rsidRPr="00853EB4">
        <w:rPr>
          <w:rFonts w:ascii="Times New Roman" w:hAnsi="Times New Roman" w:cs="Times New Roman"/>
          <w:i w:val="0"/>
          <w:sz w:val="24"/>
          <w:szCs w:val="24"/>
        </w:rPr>
        <w:t>, and</w:t>
      </w:r>
      <w:proofErr w:type="gramEnd"/>
      <w:r w:rsidRPr="00853EB4">
        <w:rPr>
          <w:rFonts w:ascii="Times New Roman" w:hAnsi="Times New Roman" w:cs="Times New Roman"/>
          <w:i w:val="0"/>
          <w:sz w:val="24"/>
          <w:szCs w:val="24"/>
        </w:rPr>
        <w:t xml:space="preserve"> is further entitled to sell the mortgaged property pursuant to a power of sale. However, the Court held that this entitlement was conditional upon the notice of sale papers co</w:t>
      </w:r>
      <w:r w:rsidR="00C7542C" w:rsidRPr="00853EB4">
        <w:rPr>
          <w:rFonts w:ascii="Times New Roman" w:hAnsi="Times New Roman" w:cs="Times New Roman"/>
          <w:i w:val="0"/>
          <w:sz w:val="24"/>
          <w:szCs w:val="24"/>
        </w:rPr>
        <w:t xml:space="preserve">ntaining statutory declarations of the assignor and his solicitor as required by section 35 of the </w:t>
      </w:r>
      <w:r w:rsidR="00853EB4" w:rsidRPr="00853EB4">
        <w:rPr>
          <w:rFonts w:ascii="Times New Roman" w:hAnsi="Times New Roman" w:cs="Times New Roman"/>
          <w:sz w:val="24"/>
          <w:szCs w:val="24"/>
        </w:rPr>
        <w:t>Mortgages Act</w:t>
      </w:r>
      <w:r w:rsidR="00C7542C" w:rsidRPr="00853EB4">
        <w:rPr>
          <w:rFonts w:ascii="Times New Roman" w:hAnsi="Times New Roman" w:cs="Times New Roman"/>
          <w:i w:val="0"/>
          <w:sz w:val="24"/>
          <w:szCs w:val="24"/>
        </w:rPr>
        <w:t>, as well as statutory declarations of the assignee and its solicitor.</w:t>
      </w:r>
    </w:p>
    <w:p w14:paraId="23D2A99C" w14:textId="77777777" w:rsidR="00564BA4" w:rsidRPr="00853EB4" w:rsidRDefault="002778C1" w:rsidP="00853EB4">
      <w:pPr>
        <w:pStyle w:val="ListParagraph"/>
        <w:numPr>
          <w:ilvl w:val="1"/>
          <w:numId w:val="3"/>
        </w:numPr>
        <w:spacing w:line="240" w:lineRule="auto"/>
        <w:ind w:left="567"/>
        <w:rPr>
          <w:rFonts w:ascii="Times New Roman" w:hAnsi="Times New Roman" w:cs="Times New Roman"/>
          <w:b/>
          <w:sz w:val="24"/>
          <w:szCs w:val="24"/>
        </w:rPr>
      </w:pPr>
      <w:r w:rsidRPr="00853EB4">
        <w:rPr>
          <w:rFonts w:ascii="Times New Roman" w:hAnsi="Times New Roman" w:cs="Times New Roman"/>
          <w:b/>
          <w:sz w:val="24"/>
          <w:szCs w:val="24"/>
        </w:rPr>
        <w:t xml:space="preserve">Critical </w:t>
      </w:r>
      <w:r w:rsidR="00E80202" w:rsidRPr="00853EB4">
        <w:rPr>
          <w:rFonts w:ascii="Times New Roman" w:hAnsi="Times New Roman" w:cs="Times New Roman"/>
          <w:b/>
          <w:sz w:val="24"/>
          <w:szCs w:val="24"/>
        </w:rPr>
        <w:t>Analysis</w:t>
      </w:r>
      <w:r w:rsidR="0006214A" w:rsidRPr="00853EB4">
        <w:rPr>
          <w:rFonts w:ascii="Times New Roman" w:hAnsi="Times New Roman" w:cs="Times New Roman"/>
          <w:b/>
          <w:sz w:val="24"/>
          <w:szCs w:val="24"/>
        </w:rPr>
        <w:t xml:space="preserve"> </w:t>
      </w:r>
    </w:p>
    <w:p w14:paraId="63C18BE1" w14:textId="77777777" w:rsidR="001A45DD" w:rsidRPr="00853EB4" w:rsidRDefault="002B44D2" w:rsidP="00853EB4">
      <w:pPr>
        <w:spacing w:line="240" w:lineRule="auto"/>
        <w:ind w:firstLine="720"/>
        <w:jc w:val="both"/>
        <w:rPr>
          <w:rFonts w:ascii="Times New Roman" w:hAnsi="Times New Roman" w:cs="Times New Roman"/>
          <w:sz w:val="24"/>
          <w:szCs w:val="24"/>
        </w:rPr>
      </w:pPr>
      <w:r w:rsidRPr="00853EB4">
        <w:rPr>
          <w:rFonts w:ascii="Times New Roman" w:hAnsi="Times New Roman" w:cs="Times New Roman"/>
          <w:sz w:val="24"/>
          <w:szCs w:val="24"/>
        </w:rPr>
        <w:t>While the Court’s dec</w:t>
      </w:r>
      <w:r w:rsidR="002B2B06" w:rsidRPr="00853EB4">
        <w:rPr>
          <w:rFonts w:ascii="Times New Roman" w:hAnsi="Times New Roman" w:cs="Times New Roman"/>
          <w:sz w:val="24"/>
          <w:szCs w:val="24"/>
        </w:rPr>
        <w:t>ision on the issue of whether the assignee of a</w:t>
      </w:r>
      <w:r w:rsidRPr="00853EB4">
        <w:rPr>
          <w:rFonts w:ascii="Times New Roman" w:hAnsi="Times New Roman" w:cs="Times New Roman"/>
          <w:sz w:val="24"/>
          <w:szCs w:val="24"/>
        </w:rPr>
        <w:t xml:space="preserve"> mortgage can rely on a notice of sale given by the assignor of a mortgage is well r</w:t>
      </w:r>
      <w:r w:rsidR="00E80202" w:rsidRPr="00853EB4">
        <w:rPr>
          <w:rFonts w:ascii="Times New Roman" w:hAnsi="Times New Roman" w:cs="Times New Roman"/>
          <w:sz w:val="24"/>
          <w:szCs w:val="24"/>
        </w:rPr>
        <w:t>easoned and consis</w:t>
      </w:r>
      <w:r w:rsidR="002F5578" w:rsidRPr="00853EB4">
        <w:rPr>
          <w:rFonts w:ascii="Times New Roman" w:hAnsi="Times New Roman" w:cs="Times New Roman"/>
          <w:sz w:val="24"/>
          <w:szCs w:val="24"/>
        </w:rPr>
        <w:t xml:space="preserve">tent with the </w:t>
      </w:r>
      <w:r w:rsidR="00853EB4" w:rsidRPr="00853EB4">
        <w:rPr>
          <w:rFonts w:ascii="Times New Roman" w:hAnsi="Times New Roman" w:cs="Times New Roman"/>
          <w:i/>
          <w:sz w:val="24"/>
          <w:szCs w:val="24"/>
        </w:rPr>
        <w:t>Mortgages Act</w:t>
      </w:r>
      <w:r w:rsidR="00E80202" w:rsidRPr="00853EB4">
        <w:rPr>
          <w:rFonts w:ascii="Times New Roman" w:hAnsi="Times New Roman" w:cs="Times New Roman"/>
          <w:sz w:val="24"/>
          <w:szCs w:val="24"/>
        </w:rPr>
        <w:t xml:space="preserve"> and Canadian jurisprudence</w:t>
      </w:r>
      <w:r w:rsidRPr="00853EB4">
        <w:rPr>
          <w:rFonts w:ascii="Times New Roman" w:hAnsi="Times New Roman" w:cs="Times New Roman"/>
          <w:sz w:val="24"/>
          <w:szCs w:val="24"/>
        </w:rPr>
        <w:t xml:space="preserve">, the Court did not provide any rationale </w:t>
      </w:r>
      <w:r w:rsidR="001A45DD" w:rsidRPr="00853EB4">
        <w:rPr>
          <w:rFonts w:ascii="Times New Roman" w:hAnsi="Times New Roman" w:cs="Times New Roman"/>
          <w:sz w:val="24"/>
          <w:szCs w:val="24"/>
        </w:rPr>
        <w:t xml:space="preserve">or </w:t>
      </w:r>
      <w:r w:rsidR="001A45DD" w:rsidRPr="00853EB4">
        <w:rPr>
          <w:rFonts w:ascii="Times New Roman" w:hAnsi="Times New Roman" w:cs="Times New Roman"/>
          <w:sz w:val="24"/>
          <w:szCs w:val="24"/>
        </w:rPr>
        <w:lastRenderedPageBreak/>
        <w:t xml:space="preserve">explanation </w:t>
      </w:r>
      <w:r w:rsidRPr="00853EB4">
        <w:rPr>
          <w:rFonts w:ascii="Times New Roman" w:hAnsi="Times New Roman" w:cs="Times New Roman"/>
          <w:sz w:val="24"/>
          <w:szCs w:val="24"/>
        </w:rPr>
        <w:t xml:space="preserve">for its decision to order “that the Notice of Power of Sale papers contain, </w:t>
      </w:r>
      <w:r w:rsidR="00035FEC" w:rsidRPr="00853EB4">
        <w:rPr>
          <w:rFonts w:ascii="Times New Roman" w:hAnsi="Times New Roman" w:cs="Times New Roman"/>
          <w:sz w:val="24"/>
          <w:szCs w:val="24"/>
        </w:rPr>
        <w:t>in addition to statutory declarations of O and his solicitor as required by s. 35 of the Act, statutory declarations of the applicant, as assignee and its solicitor.”</w:t>
      </w:r>
      <w:r w:rsidR="00035FEC" w:rsidRPr="00853EB4">
        <w:rPr>
          <w:rStyle w:val="FootnoteReference"/>
          <w:rFonts w:ascii="Times New Roman" w:hAnsi="Times New Roman" w:cs="Times New Roman"/>
          <w:sz w:val="24"/>
          <w:szCs w:val="24"/>
        </w:rPr>
        <w:footnoteReference w:id="34"/>
      </w:r>
      <w:r w:rsidR="005C7C14">
        <w:rPr>
          <w:rFonts w:ascii="Times New Roman" w:hAnsi="Times New Roman" w:cs="Times New Roman"/>
          <w:sz w:val="24"/>
          <w:szCs w:val="24"/>
        </w:rPr>
        <w:t xml:space="preserve"> The order</w:t>
      </w:r>
      <w:r w:rsidR="001A45DD" w:rsidRPr="00853EB4">
        <w:rPr>
          <w:rFonts w:ascii="Times New Roman" w:hAnsi="Times New Roman" w:cs="Times New Roman"/>
          <w:sz w:val="24"/>
          <w:szCs w:val="24"/>
        </w:rPr>
        <w:t xml:space="preserve"> of the Court give</w:t>
      </w:r>
      <w:r w:rsidR="00977F04" w:rsidRPr="00853EB4">
        <w:rPr>
          <w:rFonts w:ascii="Times New Roman" w:hAnsi="Times New Roman" w:cs="Times New Roman"/>
          <w:sz w:val="24"/>
          <w:szCs w:val="24"/>
        </w:rPr>
        <w:t>s</w:t>
      </w:r>
      <w:r w:rsidR="001A45DD" w:rsidRPr="00853EB4">
        <w:rPr>
          <w:rFonts w:ascii="Times New Roman" w:hAnsi="Times New Roman" w:cs="Times New Roman"/>
          <w:sz w:val="24"/>
          <w:szCs w:val="24"/>
        </w:rPr>
        <w:t xml:space="preserve"> rise to </w:t>
      </w:r>
      <w:r w:rsidR="00F730CF">
        <w:rPr>
          <w:rFonts w:ascii="Times New Roman" w:hAnsi="Times New Roman" w:cs="Times New Roman"/>
          <w:sz w:val="24"/>
          <w:szCs w:val="24"/>
        </w:rPr>
        <w:t>the following</w:t>
      </w:r>
      <w:r w:rsidR="001A45DD" w:rsidRPr="00853EB4">
        <w:rPr>
          <w:rFonts w:ascii="Times New Roman" w:hAnsi="Times New Roman" w:cs="Times New Roman"/>
          <w:sz w:val="24"/>
          <w:szCs w:val="24"/>
        </w:rPr>
        <w:t xml:space="preserve"> </w:t>
      </w:r>
      <w:r w:rsidR="00E80202" w:rsidRPr="00853EB4">
        <w:rPr>
          <w:rFonts w:ascii="Times New Roman" w:hAnsi="Times New Roman" w:cs="Times New Roman"/>
          <w:sz w:val="24"/>
          <w:szCs w:val="24"/>
        </w:rPr>
        <w:t>concer</w:t>
      </w:r>
      <w:r w:rsidR="006B4BDC">
        <w:rPr>
          <w:rFonts w:ascii="Times New Roman" w:hAnsi="Times New Roman" w:cs="Times New Roman"/>
          <w:sz w:val="24"/>
          <w:szCs w:val="24"/>
        </w:rPr>
        <w:t xml:space="preserve">ns </w:t>
      </w:r>
      <w:r w:rsidR="00311AB7">
        <w:rPr>
          <w:rFonts w:ascii="Times New Roman" w:hAnsi="Times New Roman" w:cs="Times New Roman"/>
          <w:sz w:val="24"/>
          <w:szCs w:val="24"/>
        </w:rPr>
        <w:t>for</w:t>
      </w:r>
      <w:r w:rsidR="006B4BDC">
        <w:rPr>
          <w:rFonts w:ascii="Times New Roman" w:hAnsi="Times New Roman" w:cs="Times New Roman"/>
          <w:sz w:val="24"/>
          <w:szCs w:val="24"/>
        </w:rPr>
        <w:t xml:space="preserve"> assignees of mortgages where a notice of sale has been given, purchasers of properties pursuant to such powers of sale and lawyers responsible for the assignment and/or enforcement of </w:t>
      </w:r>
      <w:r w:rsidR="00F730CF">
        <w:rPr>
          <w:rFonts w:ascii="Times New Roman" w:hAnsi="Times New Roman" w:cs="Times New Roman"/>
          <w:sz w:val="24"/>
          <w:szCs w:val="24"/>
        </w:rPr>
        <w:t>such</w:t>
      </w:r>
      <w:r w:rsidR="006B4BDC">
        <w:rPr>
          <w:rFonts w:ascii="Times New Roman" w:hAnsi="Times New Roman" w:cs="Times New Roman"/>
          <w:sz w:val="24"/>
          <w:szCs w:val="24"/>
        </w:rPr>
        <w:t xml:space="preserve"> mortgage</w:t>
      </w:r>
      <w:r w:rsidR="00F730CF">
        <w:rPr>
          <w:rFonts w:ascii="Times New Roman" w:hAnsi="Times New Roman" w:cs="Times New Roman"/>
          <w:sz w:val="24"/>
          <w:szCs w:val="24"/>
        </w:rPr>
        <w:t>s</w:t>
      </w:r>
      <w:r w:rsidR="001A45DD" w:rsidRPr="00853EB4">
        <w:rPr>
          <w:rFonts w:ascii="Times New Roman" w:hAnsi="Times New Roman" w:cs="Times New Roman"/>
          <w:sz w:val="24"/>
          <w:szCs w:val="24"/>
        </w:rPr>
        <w:t>:</w:t>
      </w:r>
    </w:p>
    <w:p w14:paraId="13201826" w14:textId="77777777" w:rsidR="006B4BDC" w:rsidRDefault="00F730CF" w:rsidP="00531022">
      <w:pPr>
        <w:pStyle w:val="ListParagraph"/>
        <w:numPr>
          <w:ilvl w:val="0"/>
          <w:numId w:val="5"/>
        </w:numPr>
        <w:spacing w:line="240" w:lineRule="auto"/>
        <w:ind w:left="993" w:right="855"/>
        <w:jc w:val="both"/>
        <w:rPr>
          <w:rFonts w:ascii="Times New Roman" w:hAnsi="Times New Roman" w:cs="Times New Roman"/>
          <w:sz w:val="24"/>
          <w:szCs w:val="24"/>
        </w:rPr>
      </w:pPr>
      <w:r>
        <w:rPr>
          <w:rFonts w:ascii="Times New Roman" w:hAnsi="Times New Roman" w:cs="Times New Roman"/>
          <w:sz w:val="24"/>
          <w:szCs w:val="24"/>
        </w:rPr>
        <w:t xml:space="preserve">When should the statutory declarations </w:t>
      </w:r>
      <w:r w:rsidR="00531022">
        <w:rPr>
          <w:rFonts w:ascii="Times New Roman" w:hAnsi="Times New Roman" w:cs="Times New Roman"/>
          <w:sz w:val="24"/>
          <w:szCs w:val="24"/>
        </w:rPr>
        <w:t xml:space="preserve">referred to </w:t>
      </w:r>
      <w:r w:rsidR="00BD37FC">
        <w:rPr>
          <w:rFonts w:ascii="Times New Roman" w:hAnsi="Times New Roman" w:cs="Times New Roman"/>
          <w:sz w:val="24"/>
          <w:szCs w:val="24"/>
        </w:rPr>
        <w:t xml:space="preserve">in section 35 of the </w:t>
      </w:r>
      <w:r w:rsidR="00BD37FC" w:rsidRPr="00BD37FC">
        <w:rPr>
          <w:rFonts w:ascii="Times New Roman" w:hAnsi="Times New Roman" w:cs="Times New Roman"/>
          <w:i/>
          <w:sz w:val="24"/>
          <w:szCs w:val="24"/>
        </w:rPr>
        <w:t>Mortgages Act</w:t>
      </w:r>
      <w:r w:rsidR="00BD37FC">
        <w:rPr>
          <w:rFonts w:ascii="Times New Roman" w:hAnsi="Times New Roman" w:cs="Times New Roman"/>
          <w:sz w:val="24"/>
          <w:szCs w:val="24"/>
        </w:rPr>
        <w:t xml:space="preserve"> </w:t>
      </w:r>
      <w:r>
        <w:rPr>
          <w:rFonts w:ascii="Times New Roman" w:hAnsi="Times New Roman" w:cs="Times New Roman"/>
          <w:sz w:val="24"/>
          <w:szCs w:val="24"/>
        </w:rPr>
        <w:t>be sworn and by whom?</w:t>
      </w:r>
      <w:r w:rsidR="006B4BDC">
        <w:rPr>
          <w:rFonts w:ascii="Times New Roman" w:hAnsi="Times New Roman" w:cs="Times New Roman"/>
          <w:sz w:val="24"/>
          <w:szCs w:val="24"/>
        </w:rPr>
        <w:t xml:space="preserve"> </w:t>
      </w:r>
    </w:p>
    <w:p w14:paraId="514B2260" w14:textId="77777777" w:rsidR="00531022" w:rsidRPr="00531022" w:rsidRDefault="00531022" w:rsidP="00531022">
      <w:pPr>
        <w:pStyle w:val="ListParagraph"/>
        <w:spacing w:line="240" w:lineRule="auto"/>
        <w:ind w:left="993" w:right="855"/>
        <w:jc w:val="both"/>
        <w:rPr>
          <w:rFonts w:ascii="Times New Roman" w:hAnsi="Times New Roman" w:cs="Times New Roman"/>
          <w:sz w:val="24"/>
          <w:szCs w:val="24"/>
        </w:rPr>
      </w:pPr>
    </w:p>
    <w:p w14:paraId="4A729C09" w14:textId="77777777" w:rsidR="00977F04" w:rsidRPr="00226324" w:rsidRDefault="00226324" w:rsidP="00226324">
      <w:pPr>
        <w:pStyle w:val="ListParagraph"/>
        <w:numPr>
          <w:ilvl w:val="0"/>
          <w:numId w:val="5"/>
        </w:numPr>
        <w:spacing w:line="240" w:lineRule="auto"/>
        <w:ind w:left="993" w:right="855"/>
        <w:jc w:val="both"/>
        <w:rPr>
          <w:rFonts w:ascii="Times New Roman" w:hAnsi="Times New Roman" w:cs="Times New Roman"/>
          <w:sz w:val="24"/>
          <w:szCs w:val="24"/>
        </w:rPr>
      </w:pPr>
      <w:r w:rsidRPr="00226324">
        <w:rPr>
          <w:rFonts w:ascii="Times New Roman" w:hAnsi="Times New Roman" w:cs="Times New Roman"/>
          <w:sz w:val="24"/>
          <w:szCs w:val="24"/>
        </w:rPr>
        <w:t>A</w:t>
      </w:r>
      <w:r w:rsidR="006664DC" w:rsidRPr="00226324">
        <w:rPr>
          <w:rFonts w:ascii="Times New Roman" w:hAnsi="Times New Roman" w:cs="Times New Roman"/>
          <w:sz w:val="24"/>
          <w:szCs w:val="24"/>
        </w:rPr>
        <w:t xml:space="preserve">re </w:t>
      </w:r>
      <w:r w:rsidR="001215BB" w:rsidRPr="00226324">
        <w:rPr>
          <w:rFonts w:ascii="Times New Roman" w:hAnsi="Times New Roman" w:cs="Times New Roman"/>
          <w:sz w:val="24"/>
          <w:szCs w:val="24"/>
        </w:rPr>
        <w:t xml:space="preserve">the assignor and the assignee of a mortgage each </w:t>
      </w:r>
      <w:r w:rsidR="006664DC" w:rsidRPr="00226324">
        <w:rPr>
          <w:rFonts w:ascii="Times New Roman" w:hAnsi="Times New Roman" w:cs="Times New Roman"/>
          <w:sz w:val="24"/>
          <w:szCs w:val="24"/>
        </w:rPr>
        <w:t xml:space="preserve">required </w:t>
      </w:r>
      <w:r w:rsidR="00977F04" w:rsidRPr="00226324">
        <w:rPr>
          <w:rFonts w:ascii="Times New Roman" w:hAnsi="Times New Roman" w:cs="Times New Roman"/>
          <w:sz w:val="24"/>
          <w:szCs w:val="24"/>
        </w:rPr>
        <w:t>to</w:t>
      </w:r>
      <w:r w:rsidR="001215BB" w:rsidRPr="00226324">
        <w:rPr>
          <w:rFonts w:ascii="Times New Roman" w:hAnsi="Times New Roman" w:cs="Times New Roman"/>
          <w:sz w:val="24"/>
          <w:szCs w:val="24"/>
        </w:rPr>
        <w:t xml:space="preserve"> swear the statutory declarations referred to in section 35 of the </w:t>
      </w:r>
      <w:r w:rsidR="001215BB" w:rsidRPr="00226324">
        <w:rPr>
          <w:rFonts w:ascii="Times New Roman" w:hAnsi="Times New Roman" w:cs="Times New Roman"/>
          <w:i/>
          <w:sz w:val="24"/>
          <w:szCs w:val="24"/>
        </w:rPr>
        <w:t>Mortgages Act</w:t>
      </w:r>
      <w:r w:rsidR="001215BB" w:rsidRPr="00226324">
        <w:rPr>
          <w:rFonts w:ascii="Times New Roman" w:hAnsi="Times New Roman" w:cs="Times New Roman"/>
          <w:sz w:val="24"/>
          <w:szCs w:val="24"/>
        </w:rPr>
        <w:t xml:space="preserve"> to</w:t>
      </w:r>
      <w:r w:rsidR="00531022" w:rsidRPr="00226324">
        <w:rPr>
          <w:rFonts w:ascii="Times New Roman" w:hAnsi="Times New Roman" w:cs="Times New Roman"/>
          <w:sz w:val="24"/>
          <w:szCs w:val="24"/>
        </w:rPr>
        <w:t xml:space="preserve"> establish compliance with the requirements for exercising a power of sale and to</w:t>
      </w:r>
      <w:r w:rsidR="00977F04" w:rsidRPr="00226324">
        <w:rPr>
          <w:rFonts w:ascii="Times New Roman" w:hAnsi="Times New Roman" w:cs="Times New Roman"/>
          <w:sz w:val="24"/>
          <w:szCs w:val="24"/>
        </w:rPr>
        <w:t xml:space="preserve"> provide a purchaser with </w:t>
      </w:r>
      <w:r w:rsidR="006B4BDC" w:rsidRPr="00226324">
        <w:rPr>
          <w:rFonts w:ascii="Times New Roman" w:hAnsi="Times New Roman" w:cs="Times New Roman"/>
          <w:sz w:val="24"/>
          <w:szCs w:val="24"/>
        </w:rPr>
        <w:t xml:space="preserve">a </w:t>
      </w:r>
      <w:r w:rsidR="00977F04" w:rsidRPr="00226324">
        <w:rPr>
          <w:rFonts w:ascii="Times New Roman" w:hAnsi="Times New Roman" w:cs="Times New Roman"/>
          <w:sz w:val="24"/>
          <w:szCs w:val="24"/>
        </w:rPr>
        <w:t>good title?</w:t>
      </w:r>
    </w:p>
    <w:p w14:paraId="29D8D2F9" w14:textId="77777777" w:rsidR="006B4BDC" w:rsidRPr="0041745D" w:rsidRDefault="00035FEC" w:rsidP="0041745D">
      <w:pPr>
        <w:spacing w:line="240" w:lineRule="auto"/>
        <w:ind w:firstLine="720"/>
        <w:jc w:val="both"/>
        <w:rPr>
          <w:rFonts w:ascii="Times New Roman" w:hAnsi="Times New Roman" w:cs="Times New Roman"/>
          <w:sz w:val="24"/>
          <w:szCs w:val="24"/>
        </w:rPr>
      </w:pPr>
      <w:r w:rsidRPr="00853EB4">
        <w:rPr>
          <w:rFonts w:ascii="Times New Roman" w:hAnsi="Times New Roman" w:cs="Times New Roman"/>
          <w:sz w:val="24"/>
          <w:szCs w:val="24"/>
        </w:rPr>
        <w:t xml:space="preserve">As a result, it is </w:t>
      </w:r>
      <w:r w:rsidR="00E80202" w:rsidRPr="00853EB4">
        <w:rPr>
          <w:rFonts w:ascii="Times New Roman" w:hAnsi="Times New Roman" w:cs="Times New Roman"/>
          <w:sz w:val="24"/>
          <w:szCs w:val="24"/>
        </w:rPr>
        <w:t>un</w:t>
      </w:r>
      <w:r w:rsidRPr="00853EB4">
        <w:rPr>
          <w:rFonts w:ascii="Times New Roman" w:hAnsi="Times New Roman" w:cs="Times New Roman"/>
          <w:sz w:val="24"/>
          <w:szCs w:val="24"/>
        </w:rPr>
        <w:t xml:space="preserve">clear what </w:t>
      </w:r>
      <w:r w:rsidR="00E80202" w:rsidRPr="00853EB4">
        <w:rPr>
          <w:rFonts w:ascii="Times New Roman" w:hAnsi="Times New Roman" w:cs="Times New Roman"/>
          <w:sz w:val="24"/>
          <w:szCs w:val="24"/>
        </w:rPr>
        <w:t xml:space="preserve">actions </w:t>
      </w:r>
      <w:r w:rsidR="002B2B06" w:rsidRPr="00853EB4">
        <w:rPr>
          <w:rFonts w:ascii="Times New Roman" w:hAnsi="Times New Roman" w:cs="Times New Roman"/>
          <w:sz w:val="24"/>
          <w:szCs w:val="24"/>
        </w:rPr>
        <w:t>should</w:t>
      </w:r>
      <w:r w:rsidR="00E80202" w:rsidRPr="00853EB4">
        <w:rPr>
          <w:rFonts w:ascii="Times New Roman" w:hAnsi="Times New Roman" w:cs="Times New Roman"/>
          <w:sz w:val="24"/>
          <w:szCs w:val="24"/>
        </w:rPr>
        <w:t xml:space="preserve"> </w:t>
      </w:r>
      <w:r w:rsidR="00531022">
        <w:rPr>
          <w:rFonts w:ascii="Times New Roman" w:hAnsi="Times New Roman" w:cs="Times New Roman"/>
          <w:sz w:val="24"/>
          <w:szCs w:val="24"/>
        </w:rPr>
        <w:t xml:space="preserve">be </w:t>
      </w:r>
      <w:r w:rsidR="00E80202" w:rsidRPr="00853EB4">
        <w:rPr>
          <w:rFonts w:ascii="Times New Roman" w:hAnsi="Times New Roman" w:cs="Times New Roman"/>
          <w:sz w:val="24"/>
          <w:szCs w:val="24"/>
        </w:rPr>
        <w:t>take</w:t>
      </w:r>
      <w:r w:rsidR="00F730CF">
        <w:rPr>
          <w:rFonts w:ascii="Times New Roman" w:hAnsi="Times New Roman" w:cs="Times New Roman"/>
          <w:sz w:val="24"/>
          <w:szCs w:val="24"/>
        </w:rPr>
        <w:t>n</w:t>
      </w:r>
      <w:r w:rsidR="00E80202" w:rsidRPr="00853EB4">
        <w:rPr>
          <w:rFonts w:ascii="Times New Roman" w:hAnsi="Times New Roman" w:cs="Times New Roman"/>
          <w:sz w:val="24"/>
          <w:szCs w:val="24"/>
        </w:rPr>
        <w:t xml:space="preserve"> when</w:t>
      </w:r>
      <w:r w:rsidR="00F730CF">
        <w:rPr>
          <w:rFonts w:ascii="Times New Roman" w:hAnsi="Times New Roman" w:cs="Times New Roman"/>
          <w:sz w:val="24"/>
          <w:szCs w:val="24"/>
        </w:rPr>
        <w:t xml:space="preserve"> </w:t>
      </w:r>
      <w:r w:rsidR="00E80202" w:rsidRPr="00853EB4">
        <w:rPr>
          <w:rFonts w:ascii="Times New Roman" w:hAnsi="Times New Roman" w:cs="Times New Roman"/>
          <w:sz w:val="24"/>
          <w:szCs w:val="24"/>
        </w:rPr>
        <w:t xml:space="preserve">similar </w:t>
      </w:r>
      <w:r w:rsidR="006B4BDC">
        <w:rPr>
          <w:rFonts w:ascii="Times New Roman" w:hAnsi="Times New Roman" w:cs="Times New Roman"/>
          <w:sz w:val="24"/>
          <w:szCs w:val="24"/>
        </w:rPr>
        <w:t>situation</w:t>
      </w:r>
      <w:r w:rsidR="00F730CF">
        <w:rPr>
          <w:rFonts w:ascii="Times New Roman" w:hAnsi="Times New Roman" w:cs="Times New Roman"/>
          <w:sz w:val="24"/>
          <w:szCs w:val="24"/>
        </w:rPr>
        <w:t>s arise</w:t>
      </w:r>
      <w:r w:rsidR="00E80202" w:rsidRPr="00853EB4">
        <w:rPr>
          <w:rFonts w:ascii="Times New Roman" w:hAnsi="Times New Roman" w:cs="Times New Roman"/>
          <w:sz w:val="24"/>
          <w:szCs w:val="24"/>
        </w:rPr>
        <w:t xml:space="preserve"> in the future.</w:t>
      </w:r>
      <w:r w:rsidR="00E53E91" w:rsidRPr="00853EB4">
        <w:rPr>
          <w:rFonts w:ascii="Times New Roman" w:hAnsi="Times New Roman" w:cs="Times New Roman"/>
          <w:sz w:val="24"/>
          <w:szCs w:val="24"/>
        </w:rPr>
        <w:t xml:space="preserve"> </w:t>
      </w:r>
    </w:p>
    <w:p w14:paraId="7E225BCB" w14:textId="77777777" w:rsidR="00E80202" w:rsidRPr="00614E10" w:rsidRDefault="006B4BDC" w:rsidP="00853EB4">
      <w:pPr>
        <w:pStyle w:val="paragraph-e"/>
        <w:ind w:left="0" w:right="4" w:firstLine="0"/>
        <w:jc w:val="both"/>
        <w:rPr>
          <w:b/>
          <w:sz w:val="24"/>
          <w:szCs w:val="24"/>
        </w:rPr>
      </w:pPr>
      <w:r w:rsidRPr="00614E10">
        <w:rPr>
          <w:b/>
          <w:sz w:val="24"/>
          <w:szCs w:val="24"/>
        </w:rPr>
        <w:t>Issue 1:  Wh</w:t>
      </w:r>
      <w:r w:rsidR="0041745D" w:rsidRPr="00614E10">
        <w:rPr>
          <w:b/>
          <w:sz w:val="24"/>
          <w:szCs w:val="24"/>
        </w:rPr>
        <w:t xml:space="preserve">en should the </w:t>
      </w:r>
      <w:r w:rsidRPr="00614E10">
        <w:rPr>
          <w:b/>
          <w:sz w:val="24"/>
          <w:szCs w:val="24"/>
        </w:rPr>
        <w:t>statutory dec</w:t>
      </w:r>
      <w:r w:rsidR="00BD37FC">
        <w:rPr>
          <w:b/>
          <w:sz w:val="24"/>
          <w:szCs w:val="24"/>
        </w:rPr>
        <w:t>l</w:t>
      </w:r>
      <w:r w:rsidRPr="00614E10">
        <w:rPr>
          <w:b/>
          <w:sz w:val="24"/>
          <w:szCs w:val="24"/>
        </w:rPr>
        <w:t>arations</w:t>
      </w:r>
      <w:r w:rsidR="0041745D" w:rsidRPr="00614E10">
        <w:rPr>
          <w:b/>
          <w:sz w:val="24"/>
          <w:szCs w:val="24"/>
        </w:rPr>
        <w:t xml:space="preserve"> </w:t>
      </w:r>
      <w:r w:rsidR="00531022">
        <w:rPr>
          <w:b/>
          <w:sz w:val="24"/>
          <w:szCs w:val="24"/>
        </w:rPr>
        <w:t xml:space="preserve">referred to in section 35 of the </w:t>
      </w:r>
      <w:r w:rsidR="00531022">
        <w:rPr>
          <w:b/>
          <w:i/>
          <w:sz w:val="24"/>
          <w:szCs w:val="24"/>
        </w:rPr>
        <w:t xml:space="preserve">Mortgages Act </w:t>
      </w:r>
      <w:r w:rsidR="0041745D" w:rsidRPr="00614E10">
        <w:rPr>
          <w:b/>
          <w:sz w:val="24"/>
          <w:szCs w:val="24"/>
        </w:rPr>
        <w:t>be sworn and by whom?</w:t>
      </w:r>
    </w:p>
    <w:p w14:paraId="07286393" w14:textId="77777777" w:rsidR="00122782" w:rsidRDefault="0006363D" w:rsidP="00614E10">
      <w:pPr>
        <w:pStyle w:val="paragraph-e"/>
        <w:ind w:left="0" w:right="4" w:firstLine="0"/>
        <w:jc w:val="both"/>
        <w:rPr>
          <w:sz w:val="24"/>
          <w:szCs w:val="24"/>
        </w:rPr>
      </w:pPr>
      <w:r w:rsidRPr="00853EB4">
        <w:rPr>
          <w:sz w:val="24"/>
          <w:szCs w:val="24"/>
        </w:rPr>
        <w:tab/>
      </w:r>
      <w:r w:rsidR="00F52454">
        <w:rPr>
          <w:sz w:val="24"/>
          <w:szCs w:val="24"/>
        </w:rPr>
        <w:t xml:space="preserve">Section 35 of the </w:t>
      </w:r>
      <w:r w:rsidR="00F52454" w:rsidRPr="00F52454">
        <w:rPr>
          <w:i/>
          <w:sz w:val="24"/>
          <w:szCs w:val="24"/>
        </w:rPr>
        <w:t>Mortgages Act</w:t>
      </w:r>
      <w:r w:rsidR="00F52454">
        <w:rPr>
          <w:sz w:val="24"/>
          <w:szCs w:val="24"/>
        </w:rPr>
        <w:t xml:space="preserve"> provides that the statutory declaration as to default must be sworn by the mortgagee or the mortgagee’s solicitor or agent and that the statutory declaration as to compliance must be sworn by </w:t>
      </w:r>
      <w:r w:rsidR="00F52454" w:rsidRPr="00F52454">
        <w:rPr>
          <w:sz w:val="24"/>
          <w:szCs w:val="24"/>
        </w:rPr>
        <w:t>the mortgagee or the mortgagee’s solicitor.</w:t>
      </w:r>
      <w:r w:rsidR="00CC22BF">
        <w:rPr>
          <w:rStyle w:val="FootnoteReference"/>
          <w:sz w:val="24"/>
          <w:szCs w:val="24"/>
        </w:rPr>
        <w:footnoteReference w:id="35"/>
      </w:r>
      <w:r w:rsidR="00F52454">
        <w:rPr>
          <w:sz w:val="24"/>
          <w:szCs w:val="24"/>
        </w:rPr>
        <w:t xml:space="preserve"> The difficulty that arises when a mortgage is assigned after a notice of sale has been given is that the assignor of the mortgage </w:t>
      </w:r>
      <w:r w:rsidR="0041745D">
        <w:rPr>
          <w:sz w:val="24"/>
          <w:szCs w:val="24"/>
        </w:rPr>
        <w:t>cease</w:t>
      </w:r>
      <w:r w:rsidR="00BD37FC">
        <w:rPr>
          <w:sz w:val="24"/>
          <w:szCs w:val="24"/>
        </w:rPr>
        <w:t>s</w:t>
      </w:r>
      <w:r w:rsidR="0041745D">
        <w:rPr>
          <w:sz w:val="24"/>
          <w:szCs w:val="24"/>
        </w:rPr>
        <w:t xml:space="preserve"> to be a mortgagee upon</w:t>
      </w:r>
      <w:r w:rsidR="00F52454">
        <w:rPr>
          <w:sz w:val="24"/>
          <w:szCs w:val="24"/>
        </w:rPr>
        <w:t xml:space="preserve"> the assignment.</w:t>
      </w:r>
      <w:r w:rsidR="001B600F">
        <w:rPr>
          <w:sz w:val="24"/>
          <w:szCs w:val="24"/>
        </w:rPr>
        <w:t xml:space="preserve">  Therefore, </w:t>
      </w:r>
      <w:r w:rsidR="00BD37FC">
        <w:rPr>
          <w:sz w:val="24"/>
          <w:szCs w:val="24"/>
        </w:rPr>
        <w:t xml:space="preserve">the </w:t>
      </w:r>
      <w:r w:rsidR="001B600F">
        <w:rPr>
          <w:sz w:val="24"/>
          <w:szCs w:val="24"/>
        </w:rPr>
        <w:t xml:space="preserve">statutory declarations as to default and compliance could only be sworn by the assignor of the mortgage or the assignor of the mortgage’s solicitor before the assignment.  After the assignment, these statutory declarations would need to </w:t>
      </w:r>
      <w:r w:rsidR="0041745D">
        <w:rPr>
          <w:sz w:val="24"/>
          <w:szCs w:val="24"/>
        </w:rPr>
        <w:t xml:space="preserve">be </w:t>
      </w:r>
      <w:r w:rsidR="001B600F">
        <w:rPr>
          <w:sz w:val="24"/>
          <w:szCs w:val="24"/>
        </w:rPr>
        <w:t>s</w:t>
      </w:r>
      <w:r w:rsidR="0041745D">
        <w:rPr>
          <w:sz w:val="24"/>
          <w:szCs w:val="24"/>
        </w:rPr>
        <w:t>worn</w:t>
      </w:r>
      <w:r w:rsidR="001B600F">
        <w:rPr>
          <w:sz w:val="24"/>
          <w:szCs w:val="24"/>
        </w:rPr>
        <w:t xml:space="preserve"> by the as</w:t>
      </w:r>
      <w:r w:rsidR="0041745D">
        <w:rPr>
          <w:sz w:val="24"/>
          <w:szCs w:val="24"/>
        </w:rPr>
        <w:t xml:space="preserve">signee of the mortgage.  </w:t>
      </w:r>
      <w:proofErr w:type="gramStart"/>
      <w:r w:rsidR="0041745D">
        <w:rPr>
          <w:sz w:val="24"/>
          <w:szCs w:val="24"/>
        </w:rPr>
        <w:t>In order to</w:t>
      </w:r>
      <w:proofErr w:type="gramEnd"/>
      <w:r w:rsidR="0041745D">
        <w:rPr>
          <w:sz w:val="24"/>
          <w:szCs w:val="24"/>
        </w:rPr>
        <w:t xml:space="preserve"> ensure that the requirements of section 35 of the </w:t>
      </w:r>
      <w:r w:rsidR="0041745D" w:rsidRPr="0041745D">
        <w:rPr>
          <w:i/>
          <w:sz w:val="24"/>
          <w:szCs w:val="24"/>
        </w:rPr>
        <w:t>Mortgages Act</w:t>
      </w:r>
      <w:r w:rsidR="0041745D">
        <w:rPr>
          <w:sz w:val="24"/>
          <w:szCs w:val="24"/>
        </w:rPr>
        <w:t xml:space="preserve"> are met, it is imperative that consideration be given to whether the deponent of a statutory declaration is actually a mortgagee at the time the statutory declaration is sworn.</w:t>
      </w:r>
    </w:p>
    <w:p w14:paraId="3380B660" w14:textId="77777777" w:rsidR="00AC58D8" w:rsidRDefault="001B600F" w:rsidP="001B600F">
      <w:pPr>
        <w:pStyle w:val="paragraph-e"/>
        <w:ind w:left="0" w:right="4" w:firstLine="720"/>
        <w:jc w:val="both"/>
        <w:rPr>
          <w:sz w:val="24"/>
          <w:szCs w:val="24"/>
        </w:rPr>
      </w:pPr>
      <w:r>
        <w:rPr>
          <w:sz w:val="24"/>
          <w:szCs w:val="24"/>
        </w:rPr>
        <w:t xml:space="preserve">Section 35 of the </w:t>
      </w:r>
      <w:r w:rsidRPr="00AC58D8">
        <w:rPr>
          <w:i/>
          <w:sz w:val="24"/>
          <w:szCs w:val="24"/>
        </w:rPr>
        <w:t>Mortgages Act</w:t>
      </w:r>
      <w:r>
        <w:rPr>
          <w:sz w:val="24"/>
          <w:szCs w:val="24"/>
        </w:rPr>
        <w:t xml:space="preserve"> requires that the mortgagee swear a statutory declaration as to default.</w:t>
      </w:r>
      <w:r w:rsidR="00CC22BF">
        <w:rPr>
          <w:rStyle w:val="FootnoteReference"/>
          <w:sz w:val="24"/>
          <w:szCs w:val="24"/>
        </w:rPr>
        <w:footnoteReference w:id="36"/>
      </w:r>
      <w:r w:rsidR="00531022">
        <w:rPr>
          <w:sz w:val="24"/>
          <w:szCs w:val="24"/>
        </w:rPr>
        <w:t xml:space="preserve"> </w:t>
      </w:r>
      <w:r w:rsidR="00AC58D8">
        <w:rPr>
          <w:sz w:val="24"/>
          <w:szCs w:val="24"/>
        </w:rPr>
        <w:t>Since the assignor of the mortgage ceases to be a mortgagee upon the assignment of the mortgage, the requirement that the mortgagee swear a statutory declaration can only be met if,</w:t>
      </w:r>
    </w:p>
    <w:p w14:paraId="6BE14EA6" w14:textId="77777777" w:rsidR="00AC58D8" w:rsidRDefault="00AC58D8" w:rsidP="00531022">
      <w:pPr>
        <w:pStyle w:val="paragraph-e"/>
        <w:numPr>
          <w:ilvl w:val="2"/>
          <w:numId w:val="3"/>
        </w:numPr>
        <w:ind w:left="1134" w:right="4"/>
        <w:jc w:val="both"/>
        <w:rPr>
          <w:sz w:val="24"/>
          <w:szCs w:val="24"/>
        </w:rPr>
      </w:pPr>
      <w:r>
        <w:rPr>
          <w:sz w:val="24"/>
          <w:szCs w:val="24"/>
        </w:rPr>
        <w:t xml:space="preserve">the assignor of the mortgage swears the statutory declaration as to default before the </w:t>
      </w:r>
      <w:proofErr w:type="gramStart"/>
      <w:r>
        <w:rPr>
          <w:sz w:val="24"/>
          <w:szCs w:val="24"/>
        </w:rPr>
        <w:t>assignment;</w:t>
      </w:r>
      <w:proofErr w:type="gramEnd"/>
      <w:r>
        <w:rPr>
          <w:sz w:val="24"/>
          <w:szCs w:val="24"/>
        </w:rPr>
        <w:t xml:space="preserve"> </w:t>
      </w:r>
    </w:p>
    <w:p w14:paraId="3D9324F9" w14:textId="77777777" w:rsidR="00AC58D8" w:rsidRDefault="00AC58D8" w:rsidP="00531022">
      <w:pPr>
        <w:pStyle w:val="paragraph-e"/>
        <w:numPr>
          <w:ilvl w:val="2"/>
          <w:numId w:val="3"/>
        </w:numPr>
        <w:ind w:left="1134" w:right="4"/>
        <w:jc w:val="both"/>
        <w:rPr>
          <w:sz w:val="24"/>
          <w:szCs w:val="24"/>
        </w:rPr>
      </w:pPr>
      <w:r>
        <w:rPr>
          <w:sz w:val="24"/>
          <w:szCs w:val="24"/>
        </w:rPr>
        <w:t>the assignee of the mortgage swears the statutory declaration after the assignment.</w:t>
      </w:r>
    </w:p>
    <w:p w14:paraId="50FE493C" w14:textId="77777777" w:rsidR="00AC58D8" w:rsidRDefault="00AC58D8" w:rsidP="00AC58D8">
      <w:pPr>
        <w:pStyle w:val="paragraph-e"/>
        <w:ind w:left="0" w:right="4" w:firstLine="0"/>
        <w:jc w:val="both"/>
        <w:rPr>
          <w:sz w:val="24"/>
          <w:szCs w:val="24"/>
        </w:rPr>
      </w:pPr>
      <w:r>
        <w:rPr>
          <w:sz w:val="24"/>
          <w:szCs w:val="24"/>
        </w:rPr>
        <w:t xml:space="preserve">If the default is within the knowledge of the assignor of the mortgage, then the statutory declaration must be sworn before the </w:t>
      </w:r>
      <w:proofErr w:type="gramStart"/>
      <w:r>
        <w:rPr>
          <w:sz w:val="24"/>
          <w:szCs w:val="24"/>
        </w:rPr>
        <w:t>assignment</w:t>
      </w:r>
      <w:proofErr w:type="gramEnd"/>
      <w:r>
        <w:rPr>
          <w:sz w:val="24"/>
          <w:szCs w:val="24"/>
        </w:rPr>
        <w:t xml:space="preserve"> or the assignor of the mortgage must impart this knowledge to the assignee of the mortgage so the assignee can swear the statutory declaration.  </w:t>
      </w:r>
    </w:p>
    <w:p w14:paraId="464C6866" w14:textId="77777777" w:rsidR="00EB6AF8" w:rsidRDefault="00AC58D8" w:rsidP="00EB6AF8">
      <w:pPr>
        <w:pStyle w:val="paragraph-e"/>
        <w:ind w:left="0" w:right="4" w:firstLine="720"/>
        <w:jc w:val="both"/>
        <w:rPr>
          <w:sz w:val="24"/>
          <w:szCs w:val="24"/>
        </w:rPr>
      </w:pPr>
      <w:r>
        <w:rPr>
          <w:sz w:val="24"/>
          <w:szCs w:val="24"/>
        </w:rPr>
        <w:lastRenderedPageBreak/>
        <w:t xml:space="preserve">Section 35 of the </w:t>
      </w:r>
      <w:r w:rsidRPr="00AC58D8">
        <w:rPr>
          <w:i/>
          <w:sz w:val="24"/>
          <w:szCs w:val="24"/>
        </w:rPr>
        <w:t>Mortgages Act</w:t>
      </w:r>
      <w:r>
        <w:rPr>
          <w:sz w:val="24"/>
          <w:szCs w:val="24"/>
        </w:rPr>
        <w:t xml:space="preserve"> requires a statutory declaration proving service, including production of the original or notarial copy of the post office receipt of registration of any.</w:t>
      </w:r>
      <w:r w:rsidR="00CC22BF">
        <w:rPr>
          <w:rStyle w:val="FootnoteReference"/>
          <w:sz w:val="24"/>
          <w:szCs w:val="24"/>
        </w:rPr>
        <w:footnoteReference w:id="37"/>
      </w:r>
      <w:r>
        <w:rPr>
          <w:sz w:val="24"/>
          <w:szCs w:val="24"/>
        </w:rPr>
        <w:t xml:space="preserve">  Given that </w:t>
      </w:r>
      <w:r w:rsidR="0041745D">
        <w:rPr>
          <w:sz w:val="24"/>
          <w:szCs w:val="24"/>
        </w:rPr>
        <w:t xml:space="preserve">the </w:t>
      </w:r>
      <w:r w:rsidR="00EB6AF8">
        <w:rPr>
          <w:sz w:val="24"/>
          <w:szCs w:val="24"/>
        </w:rPr>
        <w:t>notice of sale will have been served by the assignor of the mortgage, and that the assignor</w:t>
      </w:r>
      <w:r w:rsidR="00531022">
        <w:rPr>
          <w:sz w:val="24"/>
          <w:szCs w:val="24"/>
        </w:rPr>
        <w:t xml:space="preserve"> of</w:t>
      </w:r>
      <w:r w:rsidR="00EB6AF8">
        <w:rPr>
          <w:sz w:val="24"/>
          <w:szCs w:val="24"/>
        </w:rPr>
        <w:t xml:space="preserve"> the mortgage will, at least initially, be in possession of the post office receipt of registration, </w:t>
      </w:r>
    </w:p>
    <w:p w14:paraId="7C4DF694" w14:textId="77777777" w:rsidR="00EB6AF8" w:rsidRDefault="00EB6AF8" w:rsidP="00EB6AF8">
      <w:pPr>
        <w:pStyle w:val="paragraph-e"/>
        <w:numPr>
          <w:ilvl w:val="0"/>
          <w:numId w:val="12"/>
        </w:numPr>
        <w:ind w:right="4"/>
        <w:jc w:val="both"/>
        <w:rPr>
          <w:sz w:val="24"/>
          <w:szCs w:val="24"/>
        </w:rPr>
      </w:pPr>
      <w:r>
        <w:rPr>
          <w:sz w:val="24"/>
          <w:szCs w:val="24"/>
        </w:rPr>
        <w:t>the statutory declaration proving service must be sworn by the assignor of the mortgage before the assignment of the mortgage;</w:t>
      </w:r>
      <w:r w:rsidR="0041745D">
        <w:rPr>
          <w:sz w:val="24"/>
          <w:szCs w:val="24"/>
        </w:rPr>
        <w:t xml:space="preserve"> or</w:t>
      </w:r>
      <w:r>
        <w:rPr>
          <w:sz w:val="24"/>
          <w:szCs w:val="24"/>
        </w:rPr>
        <w:t xml:space="preserve"> </w:t>
      </w:r>
    </w:p>
    <w:p w14:paraId="55F990B0" w14:textId="77777777" w:rsidR="00EB6AF8" w:rsidRDefault="00EB6AF8" w:rsidP="00EB6AF8">
      <w:pPr>
        <w:pStyle w:val="paragraph-e"/>
        <w:numPr>
          <w:ilvl w:val="0"/>
          <w:numId w:val="12"/>
        </w:numPr>
        <w:ind w:right="4"/>
        <w:jc w:val="both"/>
        <w:rPr>
          <w:sz w:val="24"/>
          <w:szCs w:val="24"/>
        </w:rPr>
      </w:pPr>
      <w:r>
        <w:rPr>
          <w:sz w:val="24"/>
          <w:szCs w:val="24"/>
        </w:rPr>
        <w:t>the assignor of the mortgage must provide the information necessary to swear the statutory declaration as to service as well as the post office receipt of registration</w:t>
      </w:r>
      <w:r w:rsidR="0041745D">
        <w:rPr>
          <w:sz w:val="24"/>
          <w:szCs w:val="24"/>
        </w:rPr>
        <w:t xml:space="preserve"> to the assignee of the mortgage</w:t>
      </w:r>
      <w:r>
        <w:rPr>
          <w:sz w:val="24"/>
          <w:szCs w:val="24"/>
        </w:rPr>
        <w:t xml:space="preserve">. </w:t>
      </w:r>
    </w:p>
    <w:p w14:paraId="623092C4" w14:textId="77777777" w:rsidR="007435B0" w:rsidRDefault="00EB6AF8" w:rsidP="00EB6AF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Section 35 of the </w:t>
      </w:r>
      <w:r w:rsidRPr="00EB6AF8">
        <w:rPr>
          <w:rFonts w:ascii="Times New Roman" w:hAnsi="Times New Roman" w:cs="Times New Roman"/>
          <w:i/>
          <w:sz w:val="24"/>
          <w:szCs w:val="24"/>
        </w:rPr>
        <w:t>Mortgages Act</w:t>
      </w:r>
      <w:r>
        <w:rPr>
          <w:rFonts w:ascii="Times New Roman" w:hAnsi="Times New Roman" w:cs="Times New Roman"/>
          <w:sz w:val="24"/>
          <w:szCs w:val="24"/>
        </w:rPr>
        <w:t xml:space="preserve"> also requires a statutory declaration by the mortgagee or the mortgagee’s solicitor that the sale complies with Part III of the </w:t>
      </w:r>
      <w:r w:rsidRPr="00EB6AF8">
        <w:rPr>
          <w:rFonts w:ascii="Times New Roman" w:hAnsi="Times New Roman" w:cs="Times New Roman"/>
          <w:i/>
          <w:sz w:val="24"/>
          <w:szCs w:val="24"/>
        </w:rPr>
        <w:t>Mortgages Act</w:t>
      </w:r>
      <w:r>
        <w:rPr>
          <w:rFonts w:ascii="Times New Roman" w:hAnsi="Times New Roman" w:cs="Times New Roman"/>
          <w:sz w:val="24"/>
          <w:szCs w:val="24"/>
        </w:rPr>
        <w:t xml:space="preserve"> and, where applicable, Part II of the </w:t>
      </w:r>
      <w:r w:rsidRPr="00EB6AF8">
        <w:rPr>
          <w:rFonts w:ascii="Times New Roman" w:hAnsi="Times New Roman" w:cs="Times New Roman"/>
          <w:i/>
          <w:sz w:val="24"/>
          <w:szCs w:val="24"/>
        </w:rPr>
        <w:t>Mortgages Act</w:t>
      </w:r>
      <w:r>
        <w:rPr>
          <w:rFonts w:ascii="Times New Roman" w:hAnsi="Times New Roman" w:cs="Times New Roman"/>
          <w:sz w:val="24"/>
          <w:szCs w:val="24"/>
        </w:rPr>
        <w:t>.</w:t>
      </w:r>
      <w:r w:rsidR="00CC22BF">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Again, whether this statutory declaration can be sworn by the assignor of the </w:t>
      </w:r>
      <w:proofErr w:type="gramStart"/>
      <w:r>
        <w:rPr>
          <w:rFonts w:ascii="Times New Roman" w:hAnsi="Times New Roman" w:cs="Times New Roman"/>
          <w:sz w:val="24"/>
          <w:szCs w:val="24"/>
        </w:rPr>
        <w:t>mortgage</w:t>
      </w:r>
      <w:proofErr w:type="gramEnd"/>
      <w:r>
        <w:rPr>
          <w:rFonts w:ascii="Times New Roman" w:hAnsi="Times New Roman" w:cs="Times New Roman"/>
          <w:sz w:val="24"/>
          <w:szCs w:val="24"/>
        </w:rPr>
        <w:t xml:space="preserve"> or the assignee of the mortgage will depend on whether it is being sworn before or af</w:t>
      </w:r>
      <w:r w:rsidR="00F12447">
        <w:rPr>
          <w:rFonts w:ascii="Times New Roman" w:hAnsi="Times New Roman" w:cs="Times New Roman"/>
          <w:sz w:val="24"/>
          <w:szCs w:val="24"/>
        </w:rPr>
        <w:t xml:space="preserve">ter the assignment. </w:t>
      </w:r>
      <w:proofErr w:type="gramStart"/>
      <w:r w:rsidRPr="00F12447">
        <w:rPr>
          <w:rFonts w:ascii="Times New Roman" w:hAnsi="Times New Roman" w:cs="Times New Roman"/>
          <w:sz w:val="24"/>
          <w:szCs w:val="24"/>
        </w:rPr>
        <w:t>I</w:t>
      </w:r>
      <w:r w:rsidR="00BB7BC4" w:rsidRPr="00F12447">
        <w:rPr>
          <w:rFonts w:ascii="Times New Roman" w:hAnsi="Times New Roman" w:cs="Times New Roman"/>
          <w:sz w:val="24"/>
          <w:szCs w:val="24"/>
        </w:rPr>
        <w:t>n order to</w:t>
      </w:r>
      <w:proofErr w:type="gramEnd"/>
      <w:r w:rsidR="00BB7BC4" w:rsidRPr="00F12447">
        <w:rPr>
          <w:rFonts w:ascii="Times New Roman" w:hAnsi="Times New Roman" w:cs="Times New Roman"/>
          <w:sz w:val="24"/>
          <w:szCs w:val="24"/>
        </w:rPr>
        <w:t xml:space="preserve"> swear this</w:t>
      </w:r>
      <w:r w:rsidR="002403F5" w:rsidRPr="00F12447">
        <w:rPr>
          <w:rFonts w:ascii="Times New Roman" w:hAnsi="Times New Roman" w:cs="Times New Roman"/>
          <w:sz w:val="24"/>
          <w:szCs w:val="24"/>
        </w:rPr>
        <w:t xml:space="preserve"> statutory declar</w:t>
      </w:r>
      <w:r w:rsidR="00BB7BC4" w:rsidRPr="00F12447">
        <w:rPr>
          <w:rFonts w:ascii="Times New Roman" w:hAnsi="Times New Roman" w:cs="Times New Roman"/>
          <w:sz w:val="24"/>
          <w:szCs w:val="24"/>
        </w:rPr>
        <w:t xml:space="preserve">ation, one would need to </w:t>
      </w:r>
      <w:r w:rsidR="002403F5" w:rsidRPr="00F12447">
        <w:rPr>
          <w:rFonts w:ascii="Times New Roman" w:hAnsi="Times New Roman" w:cs="Times New Roman"/>
          <w:sz w:val="24"/>
          <w:szCs w:val="24"/>
        </w:rPr>
        <w:t>attest</w:t>
      </w:r>
      <w:r w:rsidR="007435B0">
        <w:rPr>
          <w:rFonts w:ascii="Times New Roman" w:hAnsi="Times New Roman" w:cs="Times New Roman"/>
          <w:sz w:val="24"/>
          <w:szCs w:val="24"/>
        </w:rPr>
        <w:t xml:space="preserve"> to all of the following:</w:t>
      </w:r>
    </w:p>
    <w:p w14:paraId="7C7B5971" w14:textId="77777777" w:rsidR="007435B0" w:rsidRDefault="007435B0" w:rsidP="007435B0">
      <w:pPr>
        <w:pStyle w:val="ListParagraph"/>
        <w:numPr>
          <w:ilvl w:val="0"/>
          <w:numId w:val="14"/>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the default had </w:t>
      </w:r>
      <w:proofErr w:type="gramStart"/>
      <w:r>
        <w:rPr>
          <w:rFonts w:ascii="Times New Roman" w:hAnsi="Times New Roman" w:cs="Times New Roman"/>
          <w:sz w:val="24"/>
          <w:szCs w:val="24"/>
        </w:rPr>
        <w:t>occurred;</w:t>
      </w:r>
      <w:proofErr w:type="gramEnd"/>
      <w:r w:rsidR="002403F5" w:rsidRPr="007435B0">
        <w:rPr>
          <w:rFonts w:ascii="Times New Roman" w:hAnsi="Times New Roman" w:cs="Times New Roman"/>
          <w:sz w:val="24"/>
          <w:szCs w:val="24"/>
        </w:rPr>
        <w:t xml:space="preserve"> </w:t>
      </w:r>
    </w:p>
    <w:p w14:paraId="23234800" w14:textId="77777777" w:rsidR="007435B0" w:rsidRDefault="002403F5" w:rsidP="007435B0">
      <w:pPr>
        <w:pStyle w:val="ListParagraph"/>
        <w:numPr>
          <w:ilvl w:val="0"/>
          <w:numId w:val="14"/>
        </w:numPr>
        <w:spacing w:line="240" w:lineRule="auto"/>
        <w:ind w:left="1134"/>
        <w:jc w:val="both"/>
        <w:rPr>
          <w:rFonts w:ascii="Times New Roman" w:hAnsi="Times New Roman" w:cs="Times New Roman"/>
          <w:sz w:val="24"/>
          <w:szCs w:val="24"/>
        </w:rPr>
      </w:pPr>
      <w:r w:rsidRPr="007435B0">
        <w:rPr>
          <w:rFonts w:ascii="Times New Roman" w:hAnsi="Times New Roman" w:cs="Times New Roman"/>
          <w:sz w:val="24"/>
          <w:szCs w:val="24"/>
        </w:rPr>
        <w:t xml:space="preserve">notice of exercising the sale was not given until the default had continued for at least 15 </w:t>
      </w:r>
      <w:proofErr w:type="gramStart"/>
      <w:r w:rsidRPr="007435B0">
        <w:rPr>
          <w:rFonts w:ascii="Times New Roman" w:hAnsi="Times New Roman" w:cs="Times New Roman"/>
          <w:sz w:val="24"/>
          <w:szCs w:val="24"/>
        </w:rPr>
        <w:t>days</w:t>
      </w:r>
      <w:r w:rsidR="007435B0">
        <w:rPr>
          <w:rFonts w:ascii="Times New Roman" w:hAnsi="Times New Roman" w:cs="Times New Roman"/>
          <w:sz w:val="24"/>
          <w:szCs w:val="24"/>
        </w:rPr>
        <w:t>;</w:t>
      </w:r>
      <w:proofErr w:type="gramEnd"/>
      <w:r w:rsidRPr="007435B0">
        <w:rPr>
          <w:rFonts w:ascii="Times New Roman" w:hAnsi="Times New Roman" w:cs="Times New Roman"/>
          <w:sz w:val="24"/>
          <w:szCs w:val="24"/>
        </w:rPr>
        <w:t xml:space="preserve"> </w:t>
      </w:r>
    </w:p>
    <w:p w14:paraId="1B8DFCE5" w14:textId="77777777" w:rsidR="007435B0" w:rsidRDefault="002403F5" w:rsidP="007435B0">
      <w:pPr>
        <w:pStyle w:val="ListParagraph"/>
        <w:numPr>
          <w:ilvl w:val="0"/>
          <w:numId w:val="14"/>
        </w:numPr>
        <w:spacing w:line="240" w:lineRule="auto"/>
        <w:ind w:left="1134"/>
        <w:jc w:val="both"/>
        <w:rPr>
          <w:rFonts w:ascii="Times New Roman" w:hAnsi="Times New Roman" w:cs="Times New Roman"/>
          <w:sz w:val="24"/>
          <w:szCs w:val="24"/>
        </w:rPr>
      </w:pPr>
      <w:r w:rsidRPr="007435B0">
        <w:rPr>
          <w:rFonts w:ascii="Times New Roman" w:hAnsi="Times New Roman" w:cs="Times New Roman"/>
          <w:sz w:val="24"/>
          <w:szCs w:val="24"/>
        </w:rPr>
        <w:t>the sale was not made for at le</w:t>
      </w:r>
      <w:r w:rsidR="00BB7BC4" w:rsidRPr="007435B0">
        <w:rPr>
          <w:rFonts w:ascii="Times New Roman" w:hAnsi="Times New Roman" w:cs="Times New Roman"/>
          <w:sz w:val="24"/>
          <w:szCs w:val="24"/>
        </w:rPr>
        <w:t>ast 35 days after the notice had</w:t>
      </w:r>
      <w:r w:rsidRPr="007435B0">
        <w:rPr>
          <w:rFonts w:ascii="Times New Roman" w:hAnsi="Times New Roman" w:cs="Times New Roman"/>
          <w:sz w:val="24"/>
          <w:szCs w:val="24"/>
        </w:rPr>
        <w:t xml:space="preserve"> been </w:t>
      </w:r>
      <w:proofErr w:type="gramStart"/>
      <w:r w:rsidRPr="007435B0">
        <w:rPr>
          <w:rFonts w:ascii="Times New Roman" w:hAnsi="Times New Roman" w:cs="Times New Roman"/>
          <w:sz w:val="24"/>
          <w:szCs w:val="24"/>
        </w:rPr>
        <w:t>given</w:t>
      </w:r>
      <w:r w:rsidR="007435B0">
        <w:rPr>
          <w:rFonts w:ascii="Times New Roman" w:hAnsi="Times New Roman" w:cs="Times New Roman"/>
          <w:sz w:val="24"/>
          <w:szCs w:val="24"/>
        </w:rPr>
        <w:t>;</w:t>
      </w:r>
      <w:proofErr w:type="gramEnd"/>
    </w:p>
    <w:p w14:paraId="312BAF50" w14:textId="77777777" w:rsidR="007435B0" w:rsidRDefault="002403F5" w:rsidP="007435B0">
      <w:pPr>
        <w:pStyle w:val="ListParagraph"/>
        <w:numPr>
          <w:ilvl w:val="0"/>
          <w:numId w:val="14"/>
        </w:numPr>
        <w:spacing w:line="240" w:lineRule="auto"/>
        <w:ind w:left="1134"/>
        <w:jc w:val="both"/>
        <w:rPr>
          <w:rFonts w:ascii="Times New Roman" w:hAnsi="Times New Roman" w:cs="Times New Roman"/>
          <w:sz w:val="24"/>
          <w:szCs w:val="24"/>
        </w:rPr>
      </w:pPr>
      <w:r w:rsidRPr="007435B0">
        <w:rPr>
          <w:rFonts w:ascii="Times New Roman" w:hAnsi="Times New Roman" w:cs="Times New Roman"/>
          <w:sz w:val="24"/>
          <w:szCs w:val="24"/>
        </w:rPr>
        <w:t>notice of exercising a power of sale was given in the proper manner</w:t>
      </w:r>
      <w:r w:rsidR="007435B0">
        <w:rPr>
          <w:rFonts w:ascii="Times New Roman" w:hAnsi="Times New Roman" w:cs="Times New Roman"/>
          <w:sz w:val="24"/>
          <w:szCs w:val="24"/>
        </w:rPr>
        <w:t>;</w:t>
      </w:r>
      <w:r w:rsidRPr="007435B0">
        <w:rPr>
          <w:rFonts w:ascii="Times New Roman" w:hAnsi="Times New Roman" w:cs="Times New Roman"/>
          <w:sz w:val="24"/>
          <w:szCs w:val="24"/>
        </w:rPr>
        <w:t xml:space="preserve"> and</w:t>
      </w:r>
      <w:r w:rsidR="007435B0">
        <w:rPr>
          <w:rFonts w:ascii="Times New Roman" w:hAnsi="Times New Roman" w:cs="Times New Roman"/>
          <w:sz w:val="24"/>
          <w:szCs w:val="24"/>
        </w:rPr>
        <w:t>,</w:t>
      </w:r>
      <w:r w:rsidRPr="007435B0">
        <w:rPr>
          <w:rFonts w:ascii="Times New Roman" w:hAnsi="Times New Roman" w:cs="Times New Roman"/>
          <w:sz w:val="24"/>
          <w:szCs w:val="24"/>
        </w:rPr>
        <w:t xml:space="preserve"> </w:t>
      </w:r>
    </w:p>
    <w:p w14:paraId="73F16CE5" w14:textId="77777777" w:rsidR="007435B0" w:rsidRDefault="002403F5" w:rsidP="007435B0">
      <w:pPr>
        <w:pStyle w:val="ListParagraph"/>
        <w:numPr>
          <w:ilvl w:val="0"/>
          <w:numId w:val="14"/>
        </w:numPr>
        <w:spacing w:line="240" w:lineRule="auto"/>
        <w:ind w:left="1134"/>
        <w:jc w:val="both"/>
        <w:rPr>
          <w:rFonts w:ascii="Times New Roman" w:hAnsi="Times New Roman" w:cs="Times New Roman"/>
          <w:sz w:val="24"/>
          <w:szCs w:val="24"/>
        </w:rPr>
      </w:pPr>
      <w:r w:rsidRPr="007435B0">
        <w:rPr>
          <w:rFonts w:ascii="Times New Roman" w:hAnsi="Times New Roman" w:cs="Times New Roman"/>
          <w:sz w:val="24"/>
          <w:szCs w:val="24"/>
        </w:rPr>
        <w:t>notice of exercising power of sale was given to all persons entitled to receive it</w:t>
      </w:r>
      <w:r w:rsidR="00BB7BC4" w:rsidRPr="007435B0">
        <w:rPr>
          <w:rFonts w:ascii="Times New Roman" w:hAnsi="Times New Roman" w:cs="Times New Roman"/>
          <w:sz w:val="24"/>
          <w:szCs w:val="24"/>
        </w:rPr>
        <w:t>.</w:t>
      </w:r>
      <w:r w:rsidR="0041745D" w:rsidRPr="007435B0">
        <w:rPr>
          <w:rFonts w:ascii="Times New Roman" w:hAnsi="Times New Roman" w:cs="Times New Roman"/>
          <w:sz w:val="24"/>
          <w:szCs w:val="24"/>
        </w:rPr>
        <w:t xml:space="preserve">  </w:t>
      </w:r>
    </w:p>
    <w:p w14:paraId="0FEB8F6C" w14:textId="77777777" w:rsidR="002403F5" w:rsidRPr="007435B0" w:rsidRDefault="0041745D" w:rsidP="007435B0">
      <w:pPr>
        <w:spacing w:line="240" w:lineRule="auto"/>
        <w:ind w:firstLine="720"/>
        <w:jc w:val="both"/>
        <w:rPr>
          <w:rFonts w:ascii="Times New Roman" w:hAnsi="Times New Roman" w:cs="Times New Roman"/>
          <w:sz w:val="24"/>
          <w:szCs w:val="24"/>
        </w:rPr>
      </w:pPr>
      <w:r w:rsidRPr="007435B0">
        <w:rPr>
          <w:rFonts w:ascii="Times New Roman" w:hAnsi="Times New Roman" w:cs="Times New Roman"/>
          <w:sz w:val="24"/>
          <w:szCs w:val="24"/>
        </w:rPr>
        <w:t xml:space="preserve">The difficulty with this statutory declaration is that </w:t>
      </w:r>
      <w:r w:rsidR="00531022" w:rsidRPr="007435B0">
        <w:rPr>
          <w:rFonts w:ascii="Times New Roman" w:hAnsi="Times New Roman" w:cs="Times New Roman"/>
          <w:sz w:val="24"/>
          <w:szCs w:val="24"/>
        </w:rPr>
        <w:t>although most of</w:t>
      </w:r>
      <w:r w:rsidR="00BD37FC" w:rsidRPr="007435B0">
        <w:rPr>
          <w:rFonts w:ascii="Times New Roman" w:hAnsi="Times New Roman" w:cs="Times New Roman"/>
          <w:sz w:val="24"/>
          <w:szCs w:val="24"/>
        </w:rPr>
        <w:t xml:space="preserve"> </w:t>
      </w:r>
      <w:r w:rsidRPr="007435B0">
        <w:rPr>
          <w:rFonts w:ascii="Times New Roman" w:hAnsi="Times New Roman" w:cs="Times New Roman"/>
          <w:sz w:val="24"/>
          <w:szCs w:val="24"/>
        </w:rPr>
        <w:t xml:space="preserve">the foregoing information will likely be within the knowledge of the assignor of the mortgage, the </w:t>
      </w:r>
      <w:r w:rsidR="00F24FDC" w:rsidRPr="007435B0">
        <w:rPr>
          <w:rFonts w:ascii="Times New Roman" w:hAnsi="Times New Roman" w:cs="Times New Roman"/>
          <w:sz w:val="24"/>
          <w:szCs w:val="24"/>
        </w:rPr>
        <w:t>statutory declaration must be sworn by the assignee of the mortgage because it cannot be sworn until after the sale and hence the assignment.</w:t>
      </w:r>
    </w:p>
    <w:p w14:paraId="5AE9CA05" w14:textId="77777777" w:rsidR="00BF0D23" w:rsidRPr="00BF0D23" w:rsidRDefault="00BF0D23" w:rsidP="00BF0D23">
      <w:pPr>
        <w:spacing w:line="240" w:lineRule="auto"/>
        <w:jc w:val="both"/>
        <w:rPr>
          <w:rFonts w:ascii="Times New Roman" w:hAnsi="Times New Roman" w:cs="Times New Roman"/>
          <w:b/>
          <w:sz w:val="24"/>
          <w:szCs w:val="24"/>
          <w:u w:val="single"/>
        </w:rPr>
      </w:pPr>
      <w:r w:rsidRPr="00614E10">
        <w:rPr>
          <w:rFonts w:ascii="Times New Roman" w:hAnsi="Times New Roman" w:cs="Times New Roman"/>
          <w:b/>
          <w:sz w:val="24"/>
          <w:szCs w:val="24"/>
        </w:rPr>
        <w:t xml:space="preserve">Issue </w:t>
      </w:r>
      <w:r w:rsidR="00531022">
        <w:rPr>
          <w:rFonts w:ascii="Times New Roman" w:hAnsi="Times New Roman" w:cs="Times New Roman"/>
          <w:b/>
          <w:sz w:val="24"/>
          <w:szCs w:val="24"/>
        </w:rPr>
        <w:t>2</w:t>
      </w:r>
      <w:r w:rsidRPr="00614E10">
        <w:rPr>
          <w:rFonts w:ascii="Times New Roman" w:hAnsi="Times New Roman" w:cs="Times New Roman"/>
          <w:b/>
          <w:sz w:val="24"/>
          <w:szCs w:val="24"/>
        </w:rPr>
        <w:t>:</w:t>
      </w:r>
      <w:r w:rsidRPr="00BF0D23">
        <w:rPr>
          <w:rFonts w:ascii="Times New Roman" w:hAnsi="Times New Roman" w:cs="Times New Roman"/>
          <w:b/>
          <w:sz w:val="24"/>
          <w:szCs w:val="24"/>
        </w:rPr>
        <w:t xml:space="preserve"> </w:t>
      </w:r>
      <w:r w:rsidR="00226324">
        <w:rPr>
          <w:rFonts w:ascii="Times New Roman" w:hAnsi="Times New Roman" w:cs="Times New Roman"/>
          <w:b/>
          <w:sz w:val="24"/>
          <w:szCs w:val="24"/>
        </w:rPr>
        <w:t>A</w:t>
      </w:r>
      <w:r w:rsidR="00226324" w:rsidRPr="001215BB">
        <w:rPr>
          <w:rFonts w:ascii="Times New Roman" w:hAnsi="Times New Roman" w:cs="Times New Roman"/>
          <w:b/>
          <w:sz w:val="24"/>
          <w:szCs w:val="24"/>
        </w:rPr>
        <w:t xml:space="preserve">re the assignor and the assignee of a mortgage each required to swear the statutory declarations referred to in section 35 of the </w:t>
      </w:r>
      <w:r w:rsidR="00226324" w:rsidRPr="001215BB">
        <w:rPr>
          <w:rFonts w:ascii="Times New Roman" w:hAnsi="Times New Roman" w:cs="Times New Roman"/>
          <w:b/>
          <w:i/>
          <w:sz w:val="24"/>
          <w:szCs w:val="24"/>
        </w:rPr>
        <w:t>Mortgages Act</w:t>
      </w:r>
      <w:r w:rsidR="00226324" w:rsidRPr="001215BB">
        <w:rPr>
          <w:rFonts w:ascii="Times New Roman" w:hAnsi="Times New Roman" w:cs="Times New Roman"/>
          <w:b/>
          <w:sz w:val="24"/>
          <w:szCs w:val="24"/>
        </w:rPr>
        <w:t xml:space="preserve"> to provide a purchaser with a good title?</w:t>
      </w:r>
    </w:p>
    <w:p w14:paraId="55F80CF6" w14:textId="77777777" w:rsidR="00226324" w:rsidRDefault="00E86C55" w:rsidP="00BF0D23">
      <w:pPr>
        <w:spacing w:line="240" w:lineRule="auto"/>
        <w:jc w:val="both"/>
        <w:rPr>
          <w:rFonts w:ascii="Times New Roman" w:hAnsi="Times New Roman" w:cs="Times New Roman"/>
          <w:sz w:val="24"/>
          <w:szCs w:val="24"/>
        </w:rPr>
      </w:pPr>
      <w:r w:rsidRPr="00853EB4">
        <w:rPr>
          <w:rFonts w:ascii="Times New Roman" w:eastAsia="Times New Roman" w:hAnsi="Times New Roman" w:cs="Times New Roman"/>
          <w:color w:val="000000"/>
          <w:sz w:val="24"/>
          <w:szCs w:val="24"/>
        </w:rPr>
        <w:tab/>
      </w:r>
      <w:r w:rsidR="00BF0D23">
        <w:rPr>
          <w:rFonts w:ascii="Times New Roman" w:eastAsia="Times New Roman" w:hAnsi="Times New Roman" w:cs="Times New Roman"/>
          <w:color w:val="000000"/>
          <w:sz w:val="24"/>
          <w:szCs w:val="24"/>
        </w:rPr>
        <w:t xml:space="preserve">Although the Court in </w:t>
      </w:r>
      <w:r w:rsidR="00BF0D23" w:rsidRPr="00BD37FC">
        <w:rPr>
          <w:rFonts w:ascii="Times New Roman" w:eastAsia="Times New Roman" w:hAnsi="Times New Roman" w:cs="Times New Roman"/>
          <w:i/>
          <w:color w:val="000000"/>
          <w:sz w:val="24"/>
          <w:szCs w:val="24"/>
        </w:rPr>
        <w:t>227</w:t>
      </w:r>
      <w:r w:rsidR="00BF0D23">
        <w:rPr>
          <w:rFonts w:ascii="Times New Roman" w:eastAsia="Times New Roman" w:hAnsi="Times New Roman" w:cs="Times New Roman"/>
          <w:color w:val="000000"/>
          <w:sz w:val="24"/>
          <w:szCs w:val="24"/>
        </w:rPr>
        <w:t xml:space="preserve"> order</w:t>
      </w:r>
      <w:r w:rsidR="00F24FDC">
        <w:rPr>
          <w:rFonts w:ascii="Times New Roman" w:eastAsia="Times New Roman" w:hAnsi="Times New Roman" w:cs="Times New Roman"/>
          <w:color w:val="000000"/>
          <w:sz w:val="24"/>
          <w:szCs w:val="24"/>
        </w:rPr>
        <w:t>ed</w:t>
      </w:r>
      <w:r w:rsidR="00BF0D23">
        <w:rPr>
          <w:rFonts w:ascii="Times New Roman" w:eastAsia="Times New Roman" w:hAnsi="Times New Roman" w:cs="Times New Roman"/>
          <w:color w:val="000000"/>
          <w:sz w:val="24"/>
          <w:szCs w:val="24"/>
        </w:rPr>
        <w:t xml:space="preserve"> that </w:t>
      </w:r>
      <w:r w:rsidR="00BF0D23" w:rsidRPr="00853EB4">
        <w:rPr>
          <w:rFonts w:ascii="Times New Roman" w:hAnsi="Times New Roman" w:cs="Times New Roman"/>
          <w:sz w:val="24"/>
          <w:szCs w:val="24"/>
        </w:rPr>
        <w:t xml:space="preserve">the notice of power of sale papers were to contain, in addition to the statutory declarations of the </w:t>
      </w:r>
      <w:r w:rsidR="00BF0D23">
        <w:rPr>
          <w:rFonts w:ascii="Times New Roman" w:hAnsi="Times New Roman" w:cs="Times New Roman"/>
          <w:sz w:val="24"/>
          <w:szCs w:val="24"/>
        </w:rPr>
        <w:t>assignee</w:t>
      </w:r>
      <w:r w:rsidR="00BF0D23" w:rsidRPr="00853EB4">
        <w:rPr>
          <w:rFonts w:ascii="Times New Roman" w:hAnsi="Times New Roman" w:cs="Times New Roman"/>
          <w:sz w:val="24"/>
          <w:szCs w:val="24"/>
        </w:rPr>
        <w:t xml:space="preserve"> and his solicitor, the statutory declarations of the assign</w:t>
      </w:r>
      <w:r w:rsidR="00BF0D23">
        <w:rPr>
          <w:rFonts w:ascii="Times New Roman" w:hAnsi="Times New Roman" w:cs="Times New Roman"/>
          <w:sz w:val="24"/>
          <w:szCs w:val="24"/>
        </w:rPr>
        <w:t>or</w:t>
      </w:r>
      <w:r w:rsidR="00BF0D23" w:rsidRPr="00853EB4">
        <w:rPr>
          <w:rFonts w:ascii="Times New Roman" w:hAnsi="Times New Roman" w:cs="Times New Roman"/>
          <w:sz w:val="24"/>
          <w:szCs w:val="24"/>
        </w:rPr>
        <w:t xml:space="preserve"> and his solicitor</w:t>
      </w:r>
      <w:r w:rsidR="00BF0D23">
        <w:rPr>
          <w:rFonts w:ascii="Times New Roman" w:hAnsi="Times New Roman" w:cs="Times New Roman"/>
          <w:sz w:val="24"/>
          <w:szCs w:val="24"/>
        </w:rPr>
        <w:t>, the Court did not offer</w:t>
      </w:r>
      <w:r w:rsidR="00F24FDC">
        <w:rPr>
          <w:rFonts w:ascii="Times New Roman" w:hAnsi="Times New Roman" w:cs="Times New Roman"/>
          <w:sz w:val="24"/>
          <w:szCs w:val="24"/>
        </w:rPr>
        <w:t xml:space="preserve"> any explanation</w:t>
      </w:r>
      <w:r w:rsidR="00BF0D23">
        <w:rPr>
          <w:rFonts w:ascii="Times New Roman" w:hAnsi="Times New Roman" w:cs="Times New Roman"/>
          <w:sz w:val="24"/>
          <w:szCs w:val="24"/>
        </w:rPr>
        <w:t xml:space="preserve"> as to why two statutory declarations would be required to establish compliance with each of the requirements of section 35 of the </w:t>
      </w:r>
      <w:r w:rsidR="00BF0D23" w:rsidRPr="00BF0D23">
        <w:rPr>
          <w:rFonts w:ascii="Times New Roman" w:hAnsi="Times New Roman" w:cs="Times New Roman"/>
          <w:i/>
          <w:sz w:val="24"/>
          <w:szCs w:val="24"/>
        </w:rPr>
        <w:t>Mortgages Act</w:t>
      </w:r>
      <w:r w:rsidR="00F24FDC">
        <w:rPr>
          <w:rFonts w:ascii="Times New Roman" w:hAnsi="Times New Roman" w:cs="Times New Roman"/>
          <w:i/>
          <w:sz w:val="24"/>
          <w:szCs w:val="24"/>
        </w:rPr>
        <w:t>.</w:t>
      </w:r>
      <w:r w:rsidR="00BF0D23">
        <w:rPr>
          <w:rFonts w:ascii="Times New Roman" w:hAnsi="Times New Roman" w:cs="Times New Roman"/>
          <w:i/>
          <w:sz w:val="24"/>
          <w:szCs w:val="24"/>
        </w:rPr>
        <w:t xml:space="preserve"> </w:t>
      </w:r>
      <w:r w:rsidR="009C387C">
        <w:rPr>
          <w:rFonts w:ascii="Times New Roman" w:hAnsi="Times New Roman" w:cs="Times New Roman"/>
          <w:sz w:val="24"/>
          <w:szCs w:val="24"/>
        </w:rPr>
        <w:t>T</w:t>
      </w:r>
      <w:r w:rsidR="00BF0D23">
        <w:rPr>
          <w:rFonts w:ascii="Times New Roman" w:hAnsi="Times New Roman" w:cs="Times New Roman"/>
          <w:sz w:val="24"/>
          <w:szCs w:val="24"/>
        </w:rPr>
        <w:t>he Court</w:t>
      </w:r>
      <w:r w:rsidR="009C387C">
        <w:rPr>
          <w:rFonts w:ascii="Times New Roman" w:hAnsi="Times New Roman" w:cs="Times New Roman"/>
          <w:sz w:val="24"/>
          <w:szCs w:val="24"/>
        </w:rPr>
        <w:t xml:space="preserve"> also did not</w:t>
      </w:r>
      <w:r w:rsidR="00BF0D23">
        <w:rPr>
          <w:rFonts w:ascii="Times New Roman" w:hAnsi="Times New Roman" w:cs="Times New Roman"/>
          <w:sz w:val="24"/>
          <w:szCs w:val="24"/>
        </w:rPr>
        <w:t xml:space="preserve"> explain how the assignor of the mortgage, which was no longer a mortgagee at the time of the application, could swear the statutory declaration as to default or the statutory declaration as to compliance.</w:t>
      </w:r>
      <w:r w:rsidR="00F24FDC">
        <w:rPr>
          <w:rFonts w:ascii="Times New Roman" w:hAnsi="Times New Roman" w:cs="Times New Roman"/>
          <w:sz w:val="24"/>
          <w:szCs w:val="24"/>
        </w:rPr>
        <w:t xml:space="preserve">  </w:t>
      </w:r>
    </w:p>
    <w:p w14:paraId="28162FD5" w14:textId="77777777" w:rsidR="00BF0D23" w:rsidRDefault="00226324" w:rsidP="0022632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view of the author, if a statutory declaration is sworn by the appropriate party to establish compliance with section 35 of the </w:t>
      </w:r>
      <w:r w:rsidRPr="00F24FDC">
        <w:rPr>
          <w:rFonts w:ascii="Times New Roman" w:hAnsi="Times New Roman" w:cs="Times New Roman"/>
          <w:i/>
          <w:sz w:val="24"/>
          <w:szCs w:val="24"/>
        </w:rPr>
        <w:t>Mortgages Act</w:t>
      </w:r>
      <w:r>
        <w:rPr>
          <w:rFonts w:ascii="Times New Roman" w:hAnsi="Times New Roman" w:cs="Times New Roman"/>
          <w:sz w:val="24"/>
          <w:szCs w:val="24"/>
        </w:rPr>
        <w:t xml:space="preserve">, there is no need for a second statutory declaration.  However, as there does not appear to be any authority clarifying the </w:t>
      </w:r>
      <w:r>
        <w:rPr>
          <w:rFonts w:ascii="Times New Roman" w:hAnsi="Times New Roman" w:cs="Times New Roman"/>
          <w:sz w:val="24"/>
          <w:szCs w:val="24"/>
        </w:rPr>
        <w:lastRenderedPageBreak/>
        <w:t xml:space="preserve">requirements that must be met, </w:t>
      </w:r>
      <w:proofErr w:type="gramStart"/>
      <w:r>
        <w:rPr>
          <w:rFonts w:ascii="Times New Roman" w:hAnsi="Times New Roman" w:cs="Times New Roman"/>
          <w:sz w:val="24"/>
          <w:szCs w:val="24"/>
        </w:rPr>
        <w:t>it would appear that all</w:t>
      </w:r>
      <w:proofErr w:type="gramEnd"/>
      <w:r>
        <w:rPr>
          <w:rFonts w:ascii="Times New Roman" w:hAnsi="Times New Roman" w:cs="Times New Roman"/>
          <w:sz w:val="24"/>
          <w:szCs w:val="24"/>
        </w:rPr>
        <w:t xml:space="preserve"> six statutory declarations are required</w:t>
      </w:r>
      <w:r w:rsidRPr="009C387C">
        <w:rPr>
          <w:rFonts w:ascii="Times New Roman" w:hAnsi="Times New Roman" w:cs="Times New Roman"/>
          <w:sz w:val="24"/>
          <w:szCs w:val="24"/>
        </w:rPr>
        <w:t xml:space="preserve"> </w:t>
      </w:r>
      <w:r>
        <w:rPr>
          <w:rFonts w:ascii="Times New Roman" w:hAnsi="Times New Roman" w:cs="Times New Roman"/>
          <w:sz w:val="24"/>
          <w:szCs w:val="24"/>
        </w:rPr>
        <w:t xml:space="preserve">in the absence of a court order.  </w:t>
      </w:r>
      <w:r w:rsidR="00BF0D23">
        <w:rPr>
          <w:rFonts w:ascii="Times New Roman" w:hAnsi="Times New Roman" w:cs="Times New Roman"/>
          <w:sz w:val="24"/>
          <w:szCs w:val="24"/>
        </w:rPr>
        <w:tab/>
      </w:r>
    </w:p>
    <w:p w14:paraId="7635B885" w14:textId="77777777" w:rsidR="00564BA4" w:rsidRPr="00853EB4" w:rsidRDefault="008A6F25" w:rsidP="00853EB4">
      <w:pPr>
        <w:pStyle w:val="ListParagraph"/>
        <w:numPr>
          <w:ilvl w:val="0"/>
          <w:numId w:val="3"/>
        </w:numPr>
        <w:spacing w:line="240" w:lineRule="auto"/>
        <w:ind w:left="0"/>
        <w:jc w:val="center"/>
        <w:rPr>
          <w:rFonts w:ascii="Times New Roman" w:hAnsi="Times New Roman" w:cs="Times New Roman"/>
          <w:b/>
          <w:sz w:val="24"/>
          <w:szCs w:val="24"/>
        </w:rPr>
      </w:pPr>
      <w:r w:rsidRPr="00853EB4">
        <w:rPr>
          <w:rFonts w:ascii="Times New Roman" w:hAnsi="Times New Roman" w:cs="Times New Roman"/>
          <w:b/>
          <w:sz w:val="24"/>
          <w:szCs w:val="24"/>
        </w:rPr>
        <w:t>Conclusion</w:t>
      </w:r>
    </w:p>
    <w:p w14:paraId="05F4C4B9" w14:textId="77777777" w:rsidR="00AD57E4" w:rsidRPr="00AD57E4" w:rsidRDefault="00AD57E4" w:rsidP="00AD57E4">
      <w:pPr>
        <w:ind w:firstLine="720"/>
        <w:rPr>
          <w:rFonts w:ascii="Times New Roman" w:hAnsi="Times New Roman" w:cs="Times New Roman"/>
          <w:sz w:val="24"/>
          <w:szCs w:val="24"/>
        </w:rPr>
      </w:pPr>
      <w:r w:rsidRPr="00AD57E4">
        <w:rPr>
          <w:rFonts w:ascii="Times New Roman" w:hAnsi="Times New Roman" w:cs="Times New Roman"/>
          <w:sz w:val="24"/>
          <w:szCs w:val="24"/>
        </w:rPr>
        <w:t xml:space="preserve">The decision in </w:t>
      </w:r>
      <w:r w:rsidRPr="00AD57E4">
        <w:rPr>
          <w:rFonts w:ascii="Times New Roman" w:hAnsi="Times New Roman" w:cs="Times New Roman"/>
          <w:i/>
          <w:iCs/>
          <w:sz w:val="24"/>
          <w:szCs w:val="24"/>
        </w:rPr>
        <w:t>227</w:t>
      </w:r>
      <w:r w:rsidRPr="00AD57E4">
        <w:rPr>
          <w:rFonts w:ascii="Times New Roman" w:hAnsi="Times New Roman" w:cs="Times New Roman"/>
          <w:sz w:val="24"/>
          <w:szCs w:val="24"/>
        </w:rPr>
        <w:t xml:space="preserve"> is significant because it clarifies the “divided and unclear” case law regarding the issue of whether an assignee of a mortgage may rely upon a notice of sale served by the assignor of a mortgage.  The case establishes that an assignee of a mortgage may rely upon such a notice </w:t>
      </w:r>
      <w:proofErr w:type="gramStart"/>
      <w:r w:rsidRPr="00AD57E4">
        <w:rPr>
          <w:rFonts w:ascii="Times New Roman" w:hAnsi="Times New Roman" w:cs="Times New Roman"/>
          <w:sz w:val="24"/>
          <w:szCs w:val="24"/>
        </w:rPr>
        <w:t>where</w:t>
      </w:r>
      <w:proofErr w:type="gramEnd"/>
      <w:r w:rsidRPr="00AD57E4">
        <w:rPr>
          <w:rFonts w:ascii="Times New Roman" w:hAnsi="Times New Roman" w:cs="Times New Roman"/>
          <w:sz w:val="24"/>
          <w:szCs w:val="24"/>
        </w:rPr>
        <w:t xml:space="preserve">, </w:t>
      </w:r>
    </w:p>
    <w:p w14:paraId="1A2BB12B" w14:textId="77777777" w:rsidR="00AD57E4" w:rsidRPr="00AD57E4" w:rsidRDefault="00AD57E4" w:rsidP="00AD57E4">
      <w:pPr>
        <w:pStyle w:val="ListParagraph"/>
        <w:numPr>
          <w:ilvl w:val="0"/>
          <w:numId w:val="13"/>
        </w:numPr>
        <w:contextualSpacing w:val="0"/>
        <w:rPr>
          <w:rFonts w:ascii="Times New Roman" w:hAnsi="Times New Roman" w:cs="Times New Roman"/>
          <w:sz w:val="24"/>
          <w:szCs w:val="24"/>
        </w:rPr>
      </w:pPr>
      <w:r w:rsidRPr="00AD57E4">
        <w:rPr>
          <w:rFonts w:ascii="Times New Roman" w:hAnsi="Times New Roman" w:cs="Times New Roman"/>
          <w:sz w:val="24"/>
          <w:szCs w:val="24"/>
        </w:rPr>
        <w:t>the mortgage contains a clause which permits the assignment of the power of sale; and,</w:t>
      </w:r>
    </w:p>
    <w:p w14:paraId="19388ECC" w14:textId="77777777" w:rsidR="00AD57E4" w:rsidRPr="00AD57E4" w:rsidRDefault="00AD57E4" w:rsidP="00AD57E4">
      <w:pPr>
        <w:pStyle w:val="ListParagraph"/>
        <w:numPr>
          <w:ilvl w:val="0"/>
          <w:numId w:val="13"/>
        </w:numPr>
        <w:contextualSpacing w:val="0"/>
        <w:rPr>
          <w:rFonts w:ascii="Times New Roman" w:hAnsi="Times New Roman" w:cs="Times New Roman"/>
          <w:sz w:val="24"/>
          <w:szCs w:val="24"/>
        </w:rPr>
      </w:pPr>
      <w:r w:rsidRPr="00AD57E4">
        <w:rPr>
          <w:rFonts w:ascii="Times New Roman" w:hAnsi="Times New Roman" w:cs="Times New Roman"/>
          <w:sz w:val="24"/>
          <w:szCs w:val="24"/>
        </w:rPr>
        <w:t>the mortgagor is notified of the assignment in writing prior to the sale.</w:t>
      </w:r>
    </w:p>
    <w:p w14:paraId="29CAE939" w14:textId="77777777" w:rsidR="00606927" w:rsidRPr="00AD57E4" w:rsidRDefault="00AD57E4" w:rsidP="00AD57E4">
      <w:pPr>
        <w:ind w:firstLine="720"/>
        <w:rPr>
          <w:rFonts w:ascii="Times New Roman" w:hAnsi="Times New Roman" w:cs="Times New Roman"/>
          <w:b/>
          <w:sz w:val="24"/>
          <w:szCs w:val="24"/>
        </w:rPr>
      </w:pPr>
      <w:r w:rsidRPr="00AD57E4">
        <w:rPr>
          <w:rFonts w:ascii="Times New Roman" w:hAnsi="Times New Roman" w:cs="Times New Roman"/>
          <w:sz w:val="24"/>
          <w:szCs w:val="24"/>
        </w:rPr>
        <w:t xml:space="preserve">However, the case does not provide any useful guidance on the evidentiary requirements the assignee of a mortgage must meet to establish compliance with the power of sale provisions of the </w:t>
      </w:r>
      <w:r w:rsidRPr="00AD57E4">
        <w:rPr>
          <w:rFonts w:ascii="Times New Roman" w:hAnsi="Times New Roman" w:cs="Times New Roman"/>
          <w:i/>
          <w:iCs/>
          <w:sz w:val="24"/>
          <w:szCs w:val="24"/>
        </w:rPr>
        <w:t>Mortgages Act</w:t>
      </w:r>
      <w:r w:rsidRPr="00AD57E4">
        <w:rPr>
          <w:rFonts w:ascii="Times New Roman" w:hAnsi="Times New Roman" w:cs="Times New Roman"/>
          <w:sz w:val="24"/>
          <w:szCs w:val="24"/>
        </w:rPr>
        <w:t xml:space="preserve"> and to establish that it can give good title to a purchaser.  The problem is really that the </w:t>
      </w:r>
      <w:r w:rsidRPr="00AD57E4">
        <w:rPr>
          <w:rFonts w:ascii="Times New Roman" w:hAnsi="Times New Roman" w:cs="Times New Roman"/>
          <w:i/>
          <w:iCs/>
          <w:sz w:val="24"/>
          <w:szCs w:val="24"/>
        </w:rPr>
        <w:t>Mortgages Act</w:t>
      </w:r>
      <w:r w:rsidRPr="00AD57E4">
        <w:rPr>
          <w:rFonts w:ascii="Times New Roman" w:hAnsi="Times New Roman" w:cs="Times New Roman"/>
          <w:sz w:val="24"/>
          <w:szCs w:val="24"/>
        </w:rPr>
        <w:t xml:space="preserve"> does not contain any provisions which address the procedure to be followed by assignees of mortgages exercising their right to rely upon a notice of sale given prior to the assignment of a mortgage.  The best way to address this issue would be to amend the </w:t>
      </w:r>
      <w:r w:rsidRPr="00AD57E4">
        <w:rPr>
          <w:rFonts w:ascii="Times New Roman" w:hAnsi="Times New Roman" w:cs="Times New Roman"/>
          <w:i/>
          <w:iCs/>
          <w:sz w:val="24"/>
          <w:szCs w:val="24"/>
        </w:rPr>
        <w:t>Mortgages Act</w:t>
      </w:r>
      <w:r w:rsidRPr="00AD57E4">
        <w:rPr>
          <w:rFonts w:ascii="Times New Roman" w:hAnsi="Times New Roman" w:cs="Times New Roman"/>
          <w:sz w:val="24"/>
          <w:szCs w:val="24"/>
        </w:rPr>
        <w:t>.</w:t>
      </w:r>
    </w:p>
    <w:p w14:paraId="686203A0" w14:textId="77777777" w:rsidR="00974F2F" w:rsidRPr="00853EB4" w:rsidRDefault="00F3619E" w:rsidP="00853EB4">
      <w:pPr>
        <w:spacing w:line="240" w:lineRule="auto"/>
        <w:ind w:firstLine="720"/>
        <w:jc w:val="both"/>
        <w:rPr>
          <w:rFonts w:ascii="Times New Roman" w:hAnsi="Times New Roman" w:cs="Times New Roman"/>
          <w:sz w:val="24"/>
          <w:szCs w:val="24"/>
        </w:rPr>
      </w:pPr>
      <w:r w:rsidRPr="00853EB4">
        <w:rPr>
          <w:rFonts w:ascii="Times New Roman" w:hAnsi="Times New Roman" w:cs="Times New Roman"/>
          <w:sz w:val="24"/>
          <w:szCs w:val="24"/>
        </w:rPr>
        <w:t>U</w:t>
      </w:r>
      <w:r w:rsidR="008A6F25" w:rsidRPr="00853EB4">
        <w:rPr>
          <w:rFonts w:ascii="Times New Roman" w:hAnsi="Times New Roman" w:cs="Times New Roman"/>
          <w:sz w:val="24"/>
          <w:szCs w:val="24"/>
        </w:rPr>
        <w:t>ntil the</w:t>
      </w:r>
      <w:r w:rsidR="00606927" w:rsidRPr="00853EB4">
        <w:rPr>
          <w:rFonts w:ascii="Times New Roman" w:hAnsi="Times New Roman" w:cs="Times New Roman"/>
          <w:sz w:val="24"/>
          <w:szCs w:val="24"/>
        </w:rPr>
        <w:t xml:space="preserve"> </w:t>
      </w:r>
      <w:r w:rsidR="00853EB4" w:rsidRPr="00853EB4">
        <w:rPr>
          <w:rFonts w:ascii="Times New Roman" w:hAnsi="Times New Roman" w:cs="Times New Roman"/>
          <w:i/>
          <w:sz w:val="24"/>
          <w:szCs w:val="24"/>
        </w:rPr>
        <w:t>Mortgages Act</w:t>
      </w:r>
      <w:r w:rsidR="008A6F25" w:rsidRPr="00853EB4">
        <w:rPr>
          <w:rFonts w:ascii="Times New Roman" w:hAnsi="Times New Roman" w:cs="Times New Roman"/>
          <w:sz w:val="24"/>
          <w:szCs w:val="24"/>
        </w:rPr>
        <w:t xml:space="preserve"> is amended or further authority for this approach becomes available, </w:t>
      </w:r>
      <w:r w:rsidR="00F721DF" w:rsidRPr="00853EB4">
        <w:rPr>
          <w:rFonts w:ascii="Times New Roman" w:hAnsi="Times New Roman" w:cs="Times New Roman"/>
          <w:sz w:val="24"/>
          <w:szCs w:val="24"/>
        </w:rPr>
        <w:t>it would be advisable for t</w:t>
      </w:r>
      <w:r w:rsidR="00F43C97" w:rsidRPr="00853EB4">
        <w:rPr>
          <w:rFonts w:ascii="Times New Roman" w:hAnsi="Times New Roman" w:cs="Times New Roman"/>
          <w:sz w:val="24"/>
          <w:szCs w:val="24"/>
        </w:rPr>
        <w:t xml:space="preserve">he assignee of a mortgage from a mortgagee who has </w:t>
      </w:r>
      <w:r w:rsidR="00F721DF" w:rsidRPr="00853EB4">
        <w:rPr>
          <w:rFonts w:ascii="Times New Roman" w:hAnsi="Times New Roman" w:cs="Times New Roman"/>
          <w:sz w:val="24"/>
          <w:szCs w:val="24"/>
        </w:rPr>
        <w:t xml:space="preserve">given notice of sale to the mortgagor </w:t>
      </w:r>
      <w:r w:rsidR="00F43C97" w:rsidRPr="00853EB4">
        <w:rPr>
          <w:rFonts w:ascii="Times New Roman" w:hAnsi="Times New Roman" w:cs="Times New Roman"/>
          <w:sz w:val="24"/>
          <w:szCs w:val="24"/>
        </w:rPr>
        <w:t>to do the following:</w:t>
      </w:r>
    </w:p>
    <w:p w14:paraId="1331FBC0" w14:textId="77777777" w:rsidR="00974F2F" w:rsidRPr="00853EB4" w:rsidRDefault="00F24FDC" w:rsidP="00853EB4">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prior to</w:t>
      </w:r>
      <w:r w:rsidR="00974F2F" w:rsidRPr="00853EB4">
        <w:rPr>
          <w:rFonts w:ascii="Times New Roman" w:hAnsi="Times New Roman" w:cs="Times New Roman"/>
          <w:sz w:val="24"/>
          <w:szCs w:val="24"/>
        </w:rPr>
        <w:t xml:space="preserve"> the assignment</w:t>
      </w:r>
      <w:r w:rsidR="00F3619E" w:rsidRPr="00853EB4">
        <w:rPr>
          <w:rFonts w:ascii="Times New Roman" w:hAnsi="Times New Roman" w:cs="Times New Roman"/>
          <w:sz w:val="24"/>
          <w:szCs w:val="24"/>
        </w:rPr>
        <w:t>,</w:t>
      </w:r>
      <w:r w:rsidR="00F721DF" w:rsidRPr="00853EB4">
        <w:rPr>
          <w:rFonts w:ascii="Times New Roman" w:hAnsi="Times New Roman" w:cs="Times New Roman"/>
          <w:sz w:val="24"/>
          <w:szCs w:val="24"/>
        </w:rPr>
        <w:t xml:space="preserve"> </w:t>
      </w:r>
      <w:r w:rsidR="008A6F25" w:rsidRPr="00853EB4">
        <w:rPr>
          <w:rFonts w:ascii="Times New Roman" w:hAnsi="Times New Roman" w:cs="Times New Roman"/>
          <w:sz w:val="24"/>
          <w:szCs w:val="24"/>
        </w:rPr>
        <w:t>obtain</w:t>
      </w:r>
      <w:r w:rsidR="00974F2F" w:rsidRPr="00853EB4">
        <w:rPr>
          <w:rFonts w:ascii="Times New Roman" w:hAnsi="Times New Roman" w:cs="Times New Roman"/>
          <w:sz w:val="24"/>
          <w:szCs w:val="24"/>
        </w:rPr>
        <w:t xml:space="preserve"> a statutory declaration as to default and a statutory declaration proving service of the notice of sale including the original or a notarial copy of the post office receipt of </w:t>
      </w:r>
      <w:proofErr w:type="gramStart"/>
      <w:r w:rsidR="00974F2F" w:rsidRPr="00853EB4">
        <w:rPr>
          <w:rFonts w:ascii="Times New Roman" w:hAnsi="Times New Roman" w:cs="Times New Roman"/>
          <w:sz w:val="24"/>
          <w:szCs w:val="24"/>
        </w:rPr>
        <w:t>registration;</w:t>
      </w:r>
      <w:proofErr w:type="gramEnd"/>
    </w:p>
    <w:p w14:paraId="7F93BA6E" w14:textId="77777777" w:rsidR="00F721DF" w:rsidRPr="00853EB4" w:rsidRDefault="00F721DF" w:rsidP="00853EB4">
      <w:pPr>
        <w:pStyle w:val="ListParagraph"/>
        <w:spacing w:line="240" w:lineRule="auto"/>
        <w:ind w:left="1080"/>
        <w:jc w:val="both"/>
        <w:rPr>
          <w:rFonts w:ascii="Times New Roman" w:hAnsi="Times New Roman" w:cs="Times New Roman"/>
          <w:sz w:val="24"/>
          <w:szCs w:val="24"/>
        </w:rPr>
      </w:pPr>
    </w:p>
    <w:p w14:paraId="61640B50" w14:textId="77777777" w:rsidR="00974F2F" w:rsidRPr="00853EB4" w:rsidRDefault="00974F2F" w:rsidP="00853EB4">
      <w:pPr>
        <w:pStyle w:val="ListParagraph"/>
        <w:numPr>
          <w:ilvl w:val="0"/>
          <w:numId w:val="8"/>
        </w:numPr>
        <w:spacing w:line="240" w:lineRule="auto"/>
        <w:jc w:val="both"/>
        <w:rPr>
          <w:rFonts w:ascii="Times New Roman" w:hAnsi="Times New Roman" w:cs="Times New Roman"/>
          <w:sz w:val="24"/>
          <w:szCs w:val="24"/>
        </w:rPr>
      </w:pPr>
      <w:r w:rsidRPr="00853EB4">
        <w:rPr>
          <w:rFonts w:ascii="Times New Roman" w:hAnsi="Times New Roman" w:cs="Times New Roman"/>
          <w:sz w:val="24"/>
          <w:szCs w:val="24"/>
        </w:rPr>
        <w:t xml:space="preserve">obtain all information it will need to swear the statutory declaration as to default, the statutory declaration proving </w:t>
      </w:r>
      <w:r w:rsidR="00F721DF" w:rsidRPr="00853EB4">
        <w:rPr>
          <w:rFonts w:ascii="Times New Roman" w:hAnsi="Times New Roman" w:cs="Times New Roman"/>
          <w:sz w:val="24"/>
          <w:szCs w:val="24"/>
        </w:rPr>
        <w:t xml:space="preserve">service </w:t>
      </w:r>
      <w:r w:rsidRPr="00853EB4">
        <w:rPr>
          <w:rFonts w:ascii="Times New Roman" w:hAnsi="Times New Roman" w:cs="Times New Roman"/>
          <w:sz w:val="24"/>
          <w:szCs w:val="24"/>
        </w:rPr>
        <w:t>and the statutory declaration as to compliance</w:t>
      </w:r>
      <w:r w:rsidR="009C387C">
        <w:rPr>
          <w:rFonts w:ascii="Times New Roman" w:hAnsi="Times New Roman" w:cs="Times New Roman"/>
          <w:sz w:val="24"/>
          <w:szCs w:val="24"/>
        </w:rPr>
        <w:t xml:space="preserve"> or an undertaking from the assignor of the mortgage to provide such information</w:t>
      </w:r>
      <w:r w:rsidRPr="00853EB4">
        <w:rPr>
          <w:rFonts w:ascii="Times New Roman" w:hAnsi="Times New Roman" w:cs="Times New Roman"/>
          <w:sz w:val="24"/>
          <w:szCs w:val="24"/>
        </w:rPr>
        <w:t>;</w:t>
      </w:r>
      <w:r w:rsidR="00982AD8" w:rsidRPr="00853EB4">
        <w:rPr>
          <w:rFonts w:ascii="Times New Roman" w:hAnsi="Times New Roman" w:cs="Times New Roman"/>
          <w:sz w:val="24"/>
          <w:szCs w:val="24"/>
        </w:rPr>
        <w:t xml:space="preserve"> and,</w:t>
      </w:r>
    </w:p>
    <w:p w14:paraId="5612F7EB" w14:textId="77777777" w:rsidR="00F721DF" w:rsidRPr="00853EB4" w:rsidRDefault="00F721DF" w:rsidP="00853EB4">
      <w:pPr>
        <w:pStyle w:val="ListParagraph"/>
        <w:spacing w:line="240" w:lineRule="auto"/>
        <w:ind w:left="1080"/>
        <w:jc w:val="both"/>
        <w:rPr>
          <w:rFonts w:ascii="Times New Roman" w:hAnsi="Times New Roman" w:cs="Times New Roman"/>
          <w:sz w:val="24"/>
          <w:szCs w:val="24"/>
        </w:rPr>
      </w:pPr>
    </w:p>
    <w:p w14:paraId="30BDD5E1" w14:textId="77777777" w:rsidR="00974F2F" w:rsidRPr="00853EB4" w:rsidRDefault="00974F2F" w:rsidP="00853EB4">
      <w:pPr>
        <w:pStyle w:val="ListParagraph"/>
        <w:numPr>
          <w:ilvl w:val="0"/>
          <w:numId w:val="8"/>
        </w:numPr>
        <w:spacing w:line="240" w:lineRule="auto"/>
        <w:rPr>
          <w:rFonts w:ascii="Times New Roman" w:hAnsi="Times New Roman" w:cs="Times New Roman"/>
          <w:sz w:val="24"/>
          <w:szCs w:val="24"/>
        </w:rPr>
      </w:pPr>
      <w:r w:rsidRPr="00853EB4">
        <w:rPr>
          <w:rFonts w:ascii="Times New Roman" w:hAnsi="Times New Roman" w:cs="Times New Roman"/>
          <w:sz w:val="24"/>
          <w:szCs w:val="24"/>
        </w:rPr>
        <w:t>serve written notice of the assignment of the mortgage on the mortgagor</w:t>
      </w:r>
      <w:r w:rsidR="00F721DF" w:rsidRPr="00853EB4">
        <w:rPr>
          <w:rFonts w:ascii="Times New Roman" w:hAnsi="Times New Roman" w:cs="Times New Roman"/>
          <w:sz w:val="24"/>
          <w:szCs w:val="24"/>
        </w:rPr>
        <w:t xml:space="preserve"> forthwith after the assignment.</w:t>
      </w:r>
    </w:p>
    <w:p w14:paraId="7DC2D49A" w14:textId="77777777" w:rsidR="00F43C97" w:rsidRPr="00853EB4" w:rsidRDefault="00F43C97" w:rsidP="00853EB4">
      <w:pPr>
        <w:pStyle w:val="BodyText"/>
        <w:spacing w:line="240" w:lineRule="auto"/>
        <w:rPr>
          <w:rFonts w:ascii="Times New Roman" w:hAnsi="Times New Roman" w:cs="Times New Roman"/>
          <w:sz w:val="24"/>
          <w:szCs w:val="24"/>
        </w:rPr>
      </w:pPr>
      <w:r w:rsidRPr="00853EB4">
        <w:rPr>
          <w:rFonts w:ascii="Times New Roman" w:hAnsi="Times New Roman" w:cs="Times New Roman"/>
          <w:sz w:val="24"/>
          <w:szCs w:val="24"/>
        </w:rPr>
        <w:t xml:space="preserve">It would also be advisable for a purchaser of a property under power of sale where the power of sale was commenced by </w:t>
      </w:r>
      <w:r w:rsidR="00982AD8" w:rsidRPr="00853EB4">
        <w:rPr>
          <w:rFonts w:ascii="Times New Roman" w:hAnsi="Times New Roman" w:cs="Times New Roman"/>
          <w:sz w:val="24"/>
          <w:szCs w:val="24"/>
        </w:rPr>
        <w:t>the</w:t>
      </w:r>
      <w:r w:rsidRPr="00853EB4">
        <w:rPr>
          <w:rFonts w:ascii="Times New Roman" w:hAnsi="Times New Roman" w:cs="Times New Roman"/>
          <w:sz w:val="24"/>
          <w:szCs w:val="24"/>
        </w:rPr>
        <w:t xml:space="preserve"> assignor of the mortgage, </w:t>
      </w:r>
    </w:p>
    <w:p w14:paraId="36631D2B" w14:textId="77777777" w:rsidR="00F43C97" w:rsidRPr="00853EB4" w:rsidRDefault="00982AD8" w:rsidP="00853EB4">
      <w:pPr>
        <w:pStyle w:val="ListParagraph"/>
        <w:numPr>
          <w:ilvl w:val="0"/>
          <w:numId w:val="7"/>
        </w:numPr>
        <w:spacing w:line="240" w:lineRule="auto"/>
        <w:jc w:val="both"/>
        <w:rPr>
          <w:rFonts w:ascii="Times New Roman" w:hAnsi="Times New Roman" w:cs="Times New Roman"/>
          <w:sz w:val="24"/>
          <w:szCs w:val="24"/>
        </w:rPr>
      </w:pPr>
      <w:r w:rsidRPr="00853EB4">
        <w:rPr>
          <w:rFonts w:ascii="Times New Roman" w:hAnsi="Times New Roman" w:cs="Times New Roman"/>
          <w:sz w:val="24"/>
          <w:szCs w:val="24"/>
        </w:rPr>
        <w:t xml:space="preserve">to </w:t>
      </w:r>
      <w:r w:rsidR="00F43C97" w:rsidRPr="00853EB4">
        <w:rPr>
          <w:rFonts w:ascii="Times New Roman" w:hAnsi="Times New Roman" w:cs="Times New Roman"/>
          <w:sz w:val="24"/>
          <w:szCs w:val="24"/>
        </w:rPr>
        <w:t xml:space="preserve">obtain a copy of the written notice of assignment of the mortgage provided to the mortgagor; </w:t>
      </w:r>
      <w:r w:rsidRPr="00853EB4">
        <w:rPr>
          <w:rFonts w:ascii="Times New Roman" w:hAnsi="Times New Roman" w:cs="Times New Roman"/>
          <w:sz w:val="24"/>
          <w:szCs w:val="24"/>
        </w:rPr>
        <w:t>and,</w:t>
      </w:r>
    </w:p>
    <w:p w14:paraId="1362D2F7" w14:textId="77777777" w:rsidR="00F721DF" w:rsidRPr="00853EB4" w:rsidRDefault="00F721DF" w:rsidP="00853EB4">
      <w:pPr>
        <w:pStyle w:val="ListParagraph"/>
        <w:spacing w:line="240" w:lineRule="auto"/>
        <w:ind w:left="1080"/>
        <w:jc w:val="both"/>
        <w:rPr>
          <w:rFonts w:ascii="Times New Roman" w:hAnsi="Times New Roman" w:cs="Times New Roman"/>
          <w:sz w:val="24"/>
          <w:szCs w:val="24"/>
        </w:rPr>
      </w:pPr>
    </w:p>
    <w:p w14:paraId="51440720" w14:textId="77777777" w:rsidR="00F43C97" w:rsidRPr="00853EB4" w:rsidRDefault="00982AD8" w:rsidP="00853EB4">
      <w:pPr>
        <w:pStyle w:val="ListParagraph"/>
        <w:numPr>
          <w:ilvl w:val="0"/>
          <w:numId w:val="7"/>
        </w:numPr>
        <w:spacing w:line="240" w:lineRule="auto"/>
        <w:jc w:val="both"/>
        <w:rPr>
          <w:rFonts w:ascii="Times New Roman" w:hAnsi="Times New Roman" w:cs="Times New Roman"/>
          <w:sz w:val="24"/>
          <w:szCs w:val="24"/>
        </w:rPr>
      </w:pPr>
      <w:r w:rsidRPr="00853EB4">
        <w:rPr>
          <w:rFonts w:ascii="Times New Roman" w:hAnsi="Times New Roman" w:cs="Times New Roman"/>
          <w:sz w:val="24"/>
          <w:szCs w:val="24"/>
        </w:rPr>
        <w:t>to obtain a statutory declaration as to default, proving service and as to compliance sworn</w:t>
      </w:r>
      <w:r w:rsidR="00F43C97" w:rsidRPr="00853EB4">
        <w:rPr>
          <w:rFonts w:ascii="Times New Roman" w:hAnsi="Times New Roman" w:cs="Times New Roman"/>
          <w:sz w:val="24"/>
          <w:szCs w:val="24"/>
        </w:rPr>
        <w:t xml:space="preserve"> by the assignor and the assignee of the mortgage or, in the alternative, a court </w:t>
      </w:r>
      <w:r w:rsidR="00F43C97" w:rsidRPr="00853EB4">
        <w:rPr>
          <w:rFonts w:ascii="Times New Roman" w:hAnsi="Times New Roman" w:cs="Times New Roman"/>
          <w:sz w:val="24"/>
          <w:szCs w:val="24"/>
        </w:rPr>
        <w:lastRenderedPageBreak/>
        <w:t xml:space="preserve">order confirming that </w:t>
      </w:r>
      <w:r w:rsidR="00F721DF" w:rsidRPr="00853EB4">
        <w:rPr>
          <w:rFonts w:ascii="Times New Roman" w:hAnsi="Times New Roman" w:cs="Times New Roman"/>
          <w:sz w:val="24"/>
          <w:szCs w:val="24"/>
        </w:rPr>
        <w:t xml:space="preserve">the </w:t>
      </w:r>
      <w:r w:rsidR="00F43C97" w:rsidRPr="00853EB4">
        <w:rPr>
          <w:rFonts w:ascii="Times New Roman" w:hAnsi="Times New Roman" w:cs="Times New Roman"/>
          <w:sz w:val="24"/>
          <w:szCs w:val="24"/>
        </w:rPr>
        <w:t>assignee of the mortgage can convey good title to the property.</w:t>
      </w:r>
    </w:p>
    <w:p w14:paraId="39D235B6" w14:textId="77777777" w:rsidR="00853EB4" w:rsidRPr="00853EB4" w:rsidRDefault="00614E10" w:rsidP="00C526E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Lawyers responsible for the assignment and/or enforcement of such mortgages should be mindful of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foregoing issues.</w:t>
      </w:r>
    </w:p>
    <w:sectPr w:rsidR="00853EB4" w:rsidRPr="00853EB4" w:rsidSect="0029143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9891A" w14:textId="77777777" w:rsidR="008544C4" w:rsidRDefault="008544C4" w:rsidP="002A487E">
      <w:pPr>
        <w:spacing w:after="0" w:line="240" w:lineRule="auto"/>
      </w:pPr>
      <w:r>
        <w:separator/>
      </w:r>
    </w:p>
  </w:endnote>
  <w:endnote w:type="continuationSeparator" w:id="0">
    <w:p w14:paraId="7690C49E" w14:textId="77777777" w:rsidR="008544C4" w:rsidRDefault="008544C4" w:rsidP="002A4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B4AC" w14:textId="77777777" w:rsidR="00F35B32" w:rsidRDefault="00F35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905A" w14:textId="77777777" w:rsidR="00F35B32" w:rsidRPr="00121FD5" w:rsidRDefault="006634EB" w:rsidP="00121FD5">
    <w:pPr>
      <w:pStyle w:val="Footer"/>
    </w:pPr>
    <w:r w:rsidRPr="006634EB">
      <w:rPr>
        <w:noProof/>
        <w:sz w:val="12"/>
      </w:rPr>
      <w:t>{L0081942.7}</w:t>
    </w:r>
    <w:r w:rsidR="00F35B3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33DA" w14:textId="77777777" w:rsidR="00F35B32" w:rsidRDefault="00F35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7A41F" w14:textId="77777777" w:rsidR="008544C4" w:rsidRDefault="008544C4" w:rsidP="002A487E">
      <w:pPr>
        <w:spacing w:after="0" w:line="240" w:lineRule="auto"/>
        <w:rPr>
          <w:noProof/>
        </w:rPr>
      </w:pPr>
      <w:r>
        <w:rPr>
          <w:noProof/>
        </w:rPr>
        <w:separator/>
      </w:r>
    </w:p>
  </w:footnote>
  <w:footnote w:type="continuationSeparator" w:id="0">
    <w:p w14:paraId="4A8FF531" w14:textId="77777777" w:rsidR="008544C4" w:rsidRDefault="008544C4" w:rsidP="002A487E">
      <w:pPr>
        <w:spacing w:after="0" w:line="240" w:lineRule="auto"/>
      </w:pPr>
      <w:r>
        <w:continuationSeparator/>
      </w:r>
    </w:p>
  </w:footnote>
  <w:footnote w:id="1">
    <w:p w14:paraId="00BBA875" w14:textId="77777777" w:rsidR="00F35B32" w:rsidRDefault="00F35B32">
      <w:pPr>
        <w:pStyle w:val="FootnoteText"/>
        <w:rPr>
          <w:rFonts w:ascii="Times New Roman" w:hAnsi="Times New Roman" w:cs="Times New Roman"/>
          <w:sz w:val="18"/>
          <w:szCs w:val="18"/>
        </w:rPr>
      </w:pPr>
      <w:r w:rsidRPr="00C3581D">
        <w:rPr>
          <w:rFonts w:ascii="Times New Roman" w:hAnsi="Times New Roman" w:cs="Times New Roman"/>
          <w:sz w:val="18"/>
          <w:szCs w:val="18"/>
        </w:rPr>
        <w:t xml:space="preserve">*Partner at </w:t>
      </w:r>
      <w:proofErr w:type="spellStart"/>
      <w:r w:rsidRPr="00C3581D">
        <w:rPr>
          <w:rFonts w:ascii="Times New Roman" w:hAnsi="Times New Roman" w:cs="Times New Roman"/>
          <w:sz w:val="18"/>
          <w:szCs w:val="18"/>
        </w:rPr>
        <w:t>Loopstra</w:t>
      </w:r>
      <w:proofErr w:type="spellEnd"/>
      <w:r w:rsidRPr="00C3581D">
        <w:rPr>
          <w:rFonts w:ascii="Times New Roman" w:hAnsi="Times New Roman" w:cs="Times New Roman"/>
          <w:sz w:val="18"/>
          <w:szCs w:val="18"/>
        </w:rPr>
        <w:t xml:space="preserve"> Nixon LLP.</w:t>
      </w:r>
    </w:p>
    <w:p w14:paraId="3A3A3E49" w14:textId="77777777" w:rsidR="00F35B32" w:rsidRPr="00C3581D" w:rsidRDefault="006B3275" w:rsidP="006B3275">
      <w:pPr>
        <w:pStyle w:val="FootnoteText"/>
        <w:ind w:firstLine="284"/>
        <w:rPr>
          <w:rFonts w:ascii="Times New Roman" w:hAnsi="Times New Roman" w:cs="Times New Roman"/>
          <w:sz w:val="18"/>
          <w:szCs w:val="18"/>
        </w:rPr>
      </w:pPr>
      <w:r>
        <w:rPr>
          <w:rFonts w:ascii="Times New Roman" w:hAnsi="Times New Roman" w:cs="Times New Roman"/>
          <w:sz w:val="18"/>
          <w:szCs w:val="18"/>
        </w:rPr>
        <w:t xml:space="preserve">This article was prepared with the assistance of Jason Cicchetti, student-at-law at </w:t>
      </w:r>
      <w:proofErr w:type="spellStart"/>
      <w:r>
        <w:rPr>
          <w:rFonts w:ascii="Times New Roman" w:hAnsi="Times New Roman" w:cs="Times New Roman"/>
          <w:sz w:val="18"/>
          <w:szCs w:val="18"/>
        </w:rPr>
        <w:t>Loopstra</w:t>
      </w:r>
      <w:proofErr w:type="spellEnd"/>
      <w:r>
        <w:rPr>
          <w:rFonts w:ascii="Times New Roman" w:hAnsi="Times New Roman" w:cs="Times New Roman"/>
          <w:sz w:val="18"/>
          <w:szCs w:val="18"/>
        </w:rPr>
        <w:t xml:space="preserve"> Nixon LLP.</w:t>
      </w:r>
      <w:r w:rsidR="00F35B32" w:rsidRPr="00C3581D">
        <w:rPr>
          <w:rFonts w:ascii="Times New Roman" w:hAnsi="Times New Roman" w:cs="Times New Roman"/>
          <w:sz w:val="18"/>
          <w:szCs w:val="18"/>
        </w:rPr>
        <w:t xml:space="preserve">  </w:t>
      </w:r>
    </w:p>
    <w:p w14:paraId="67744FAF" w14:textId="77777777" w:rsidR="00F35B32" w:rsidRPr="00C3581D" w:rsidRDefault="00F35B32">
      <w:pPr>
        <w:pStyle w:val="FootnoteText"/>
        <w:rPr>
          <w:rFonts w:ascii="Times New Roman" w:hAnsi="Times New Roman" w:cs="Times New Roman"/>
          <w:sz w:val="18"/>
          <w:szCs w:val="18"/>
        </w:rPr>
      </w:pPr>
      <w:r w:rsidRPr="00C3581D">
        <w:rPr>
          <w:rStyle w:val="FootnoteReference"/>
          <w:rFonts w:ascii="Times New Roman" w:hAnsi="Times New Roman" w:cs="Times New Roman"/>
          <w:sz w:val="18"/>
          <w:szCs w:val="18"/>
        </w:rPr>
        <w:footnoteRef/>
      </w:r>
      <w:r w:rsidRPr="00C3581D">
        <w:rPr>
          <w:rFonts w:ascii="Times New Roman" w:hAnsi="Times New Roman" w:cs="Times New Roman"/>
          <w:sz w:val="18"/>
          <w:szCs w:val="18"/>
        </w:rPr>
        <w:t xml:space="preserve"> For an excellent review of the remedies available to mortgage lenders in Ontario, see Paul </w:t>
      </w:r>
      <w:r>
        <w:rPr>
          <w:rFonts w:ascii="Times New Roman" w:hAnsi="Times New Roman" w:cs="Times New Roman"/>
          <w:sz w:val="18"/>
          <w:szCs w:val="18"/>
        </w:rPr>
        <w:t xml:space="preserve">M. </w:t>
      </w:r>
      <w:proofErr w:type="spellStart"/>
      <w:r w:rsidRPr="00C3581D">
        <w:rPr>
          <w:rFonts w:ascii="Times New Roman" w:hAnsi="Times New Roman" w:cs="Times New Roman"/>
          <w:sz w:val="18"/>
          <w:szCs w:val="18"/>
        </w:rPr>
        <w:t>Perell</w:t>
      </w:r>
      <w:proofErr w:type="spellEnd"/>
      <w:r>
        <w:rPr>
          <w:rFonts w:ascii="Times New Roman" w:hAnsi="Times New Roman" w:cs="Times New Roman"/>
          <w:sz w:val="18"/>
          <w:szCs w:val="18"/>
        </w:rPr>
        <w:t>,</w:t>
      </w:r>
      <w:r w:rsidRPr="00C3581D">
        <w:rPr>
          <w:rFonts w:ascii="Times New Roman" w:hAnsi="Times New Roman" w:cs="Times New Roman"/>
          <w:sz w:val="18"/>
          <w:szCs w:val="18"/>
        </w:rPr>
        <w:t xml:space="preserve"> “Remedies for the Mortgage Lender in Ontario”</w:t>
      </w:r>
      <w:r>
        <w:rPr>
          <w:rFonts w:ascii="Times New Roman" w:hAnsi="Times New Roman" w:cs="Times New Roman"/>
          <w:sz w:val="18"/>
          <w:szCs w:val="18"/>
        </w:rPr>
        <w:t xml:space="preserve"> (1991)</w:t>
      </w:r>
      <w:r w:rsidRPr="00C3581D">
        <w:rPr>
          <w:rFonts w:ascii="Times New Roman" w:hAnsi="Times New Roman" w:cs="Times New Roman"/>
          <w:sz w:val="18"/>
          <w:szCs w:val="18"/>
        </w:rPr>
        <w:t xml:space="preserve"> </w:t>
      </w:r>
      <w:r>
        <w:rPr>
          <w:rFonts w:ascii="Times New Roman" w:hAnsi="Times New Roman" w:cs="Times New Roman"/>
          <w:sz w:val="18"/>
          <w:szCs w:val="18"/>
        </w:rPr>
        <w:t xml:space="preserve">13 The </w:t>
      </w:r>
      <w:r w:rsidRPr="00C3581D">
        <w:rPr>
          <w:rFonts w:ascii="Times New Roman" w:hAnsi="Times New Roman" w:cs="Times New Roman"/>
          <w:sz w:val="18"/>
          <w:szCs w:val="18"/>
        </w:rPr>
        <w:t>Advocates</w:t>
      </w:r>
      <w:r>
        <w:rPr>
          <w:rFonts w:ascii="Times New Roman" w:hAnsi="Times New Roman" w:cs="Times New Roman"/>
          <w:sz w:val="18"/>
          <w:szCs w:val="18"/>
        </w:rPr>
        <w:t>’</w:t>
      </w:r>
      <w:r w:rsidRPr="00C3581D">
        <w:rPr>
          <w:rFonts w:ascii="Times New Roman" w:hAnsi="Times New Roman" w:cs="Times New Roman"/>
          <w:sz w:val="18"/>
          <w:szCs w:val="18"/>
        </w:rPr>
        <w:t xml:space="preserve"> Quarterly</w:t>
      </w:r>
      <w:r>
        <w:rPr>
          <w:rFonts w:ascii="Times New Roman" w:hAnsi="Times New Roman" w:cs="Times New Roman"/>
          <w:sz w:val="18"/>
          <w:szCs w:val="18"/>
        </w:rPr>
        <w:t xml:space="preserve"> 195</w:t>
      </w:r>
      <w:r w:rsidRPr="00C3581D">
        <w:rPr>
          <w:rFonts w:ascii="Times New Roman" w:hAnsi="Times New Roman" w:cs="Times New Roman"/>
          <w:sz w:val="18"/>
          <w:szCs w:val="18"/>
        </w:rPr>
        <w:t>.</w:t>
      </w:r>
    </w:p>
  </w:footnote>
  <w:footnote w:id="2">
    <w:p w14:paraId="7421D7B8" w14:textId="77777777" w:rsidR="00F35B32" w:rsidRPr="00C3581D" w:rsidRDefault="00F35B32" w:rsidP="0079166B">
      <w:pPr>
        <w:pStyle w:val="FootnoteText"/>
        <w:rPr>
          <w:rFonts w:ascii="Times New Roman" w:hAnsi="Times New Roman" w:cs="Times New Roman"/>
          <w:sz w:val="18"/>
          <w:szCs w:val="18"/>
        </w:rPr>
      </w:pPr>
      <w:r w:rsidRPr="00C3581D">
        <w:rPr>
          <w:rStyle w:val="FootnoteReference"/>
          <w:rFonts w:ascii="Times New Roman" w:hAnsi="Times New Roman" w:cs="Times New Roman"/>
          <w:sz w:val="18"/>
          <w:szCs w:val="18"/>
        </w:rPr>
        <w:footnoteRef/>
      </w:r>
      <w:r w:rsidRPr="00C3581D">
        <w:rPr>
          <w:rFonts w:ascii="Times New Roman" w:hAnsi="Times New Roman" w:cs="Times New Roman"/>
          <w:sz w:val="18"/>
          <w:szCs w:val="18"/>
        </w:rPr>
        <w:t xml:space="preserve"> R.S.O. 1990, c. M.40 (“</w:t>
      </w:r>
      <w:r w:rsidRPr="00C3581D">
        <w:rPr>
          <w:rFonts w:ascii="Times New Roman" w:hAnsi="Times New Roman" w:cs="Times New Roman"/>
          <w:i/>
          <w:sz w:val="18"/>
          <w:szCs w:val="18"/>
        </w:rPr>
        <w:t>Mortgages Act</w:t>
      </w:r>
      <w:r w:rsidRPr="00C3581D">
        <w:rPr>
          <w:rFonts w:ascii="Times New Roman" w:hAnsi="Times New Roman" w:cs="Times New Roman"/>
          <w:sz w:val="18"/>
          <w:szCs w:val="18"/>
        </w:rPr>
        <w:t>”).</w:t>
      </w:r>
    </w:p>
  </w:footnote>
  <w:footnote w:id="3">
    <w:p w14:paraId="515DA44E" w14:textId="77777777" w:rsidR="00F35B32" w:rsidRPr="00C3581D" w:rsidRDefault="00F35B32">
      <w:pPr>
        <w:pStyle w:val="FootnoteText"/>
        <w:rPr>
          <w:rFonts w:ascii="Times New Roman" w:hAnsi="Times New Roman" w:cs="Times New Roman"/>
          <w:sz w:val="18"/>
          <w:szCs w:val="18"/>
        </w:rPr>
      </w:pPr>
      <w:r w:rsidRPr="00C3581D">
        <w:rPr>
          <w:rStyle w:val="FootnoteReference"/>
          <w:rFonts w:ascii="Times New Roman" w:hAnsi="Times New Roman" w:cs="Times New Roman"/>
          <w:sz w:val="18"/>
          <w:szCs w:val="18"/>
        </w:rPr>
        <w:footnoteRef/>
      </w:r>
      <w:r w:rsidRPr="00C3581D">
        <w:rPr>
          <w:rFonts w:ascii="Times New Roman" w:hAnsi="Times New Roman" w:cs="Times New Roman"/>
          <w:sz w:val="18"/>
          <w:szCs w:val="18"/>
        </w:rPr>
        <w:t xml:space="preserve"> </w:t>
      </w:r>
      <w:r w:rsidRPr="00C3581D">
        <w:rPr>
          <w:rFonts w:ascii="Times New Roman" w:hAnsi="Times New Roman" w:cs="Times New Roman"/>
          <w:i/>
          <w:sz w:val="18"/>
          <w:szCs w:val="18"/>
        </w:rPr>
        <w:t>Ibid.</w:t>
      </w:r>
      <w:r w:rsidRPr="00C3581D">
        <w:rPr>
          <w:rFonts w:ascii="Times New Roman" w:hAnsi="Times New Roman" w:cs="Times New Roman"/>
          <w:sz w:val="18"/>
          <w:szCs w:val="18"/>
        </w:rPr>
        <w:t xml:space="preserve"> at s. 31.</w:t>
      </w:r>
    </w:p>
  </w:footnote>
  <w:footnote w:id="4">
    <w:p w14:paraId="107524EC" w14:textId="77777777" w:rsidR="00F35B32" w:rsidRPr="00C3581D" w:rsidRDefault="00F35B32" w:rsidP="000F16B1">
      <w:pPr>
        <w:pStyle w:val="FootnoteText"/>
        <w:rPr>
          <w:rFonts w:ascii="Times New Roman" w:hAnsi="Times New Roman" w:cs="Times New Roman"/>
          <w:sz w:val="18"/>
          <w:szCs w:val="18"/>
          <w:lang w:val="en-US"/>
        </w:rPr>
      </w:pPr>
      <w:r w:rsidRPr="00C3581D">
        <w:rPr>
          <w:rStyle w:val="FootnoteReference"/>
          <w:rFonts w:ascii="Times New Roman" w:hAnsi="Times New Roman" w:cs="Times New Roman"/>
          <w:sz w:val="18"/>
          <w:szCs w:val="18"/>
        </w:rPr>
        <w:footnoteRef/>
      </w:r>
      <w:r w:rsidRPr="00C3581D">
        <w:rPr>
          <w:rFonts w:ascii="Times New Roman" w:hAnsi="Times New Roman" w:cs="Times New Roman"/>
          <w:sz w:val="18"/>
          <w:szCs w:val="18"/>
        </w:rPr>
        <w:t xml:space="preserve"> </w:t>
      </w:r>
      <w:r w:rsidRPr="00C3581D">
        <w:rPr>
          <w:rFonts w:ascii="Times New Roman" w:hAnsi="Times New Roman" w:cs="Times New Roman"/>
          <w:i/>
          <w:sz w:val="18"/>
          <w:szCs w:val="18"/>
        </w:rPr>
        <w:t>Ibid</w:t>
      </w:r>
      <w:r w:rsidRPr="00C3581D">
        <w:rPr>
          <w:rFonts w:ascii="Times New Roman" w:hAnsi="Times New Roman" w:cs="Times New Roman"/>
          <w:sz w:val="18"/>
          <w:szCs w:val="18"/>
        </w:rPr>
        <w:t>. at s. 35.</w:t>
      </w:r>
    </w:p>
  </w:footnote>
  <w:footnote w:id="5">
    <w:p w14:paraId="79162A61" w14:textId="77777777" w:rsidR="00F35B32" w:rsidRPr="00C3581D" w:rsidRDefault="00F35B32" w:rsidP="00516725">
      <w:pPr>
        <w:pStyle w:val="FootnoteText"/>
        <w:rPr>
          <w:rFonts w:ascii="Times New Roman" w:hAnsi="Times New Roman" w:cs="Times New Roman"/>
          <w:sz w:val="18"/>
          <w:szCs w:val="18"/>
          <w:lang w:val="en-US"/>
        </w:rPr>
      </w:pPr>
      <w:r w:rsidRPr="00C3581D">
        <w:rPr>
          <w:rStyle w:val="FootnoteReference"/>
          <w:rFonts w:ascii="Times New Roman" w:hAnsi="Times New Roman" w:cs="Times New Roman"/>
          <w:sz w:val="18"/>
          <w:szCs w:val="18"/>
        </w:rPr>
        <w:footnoteRef/>
      </w:r>
      <w:r w:rsidRPr="00C3581D">
        <w:rPr>
          <w:rFonts w:ascii="Times New Roman" w:hAnsi="Times New Roman" w:cs="Times New Roman"/>
          <w:sz w:val="18"/>
          <w:szCs w:val="18"/>
        </w:rPr>
        <w:t xml:space="preserve"> </w:t>
      </w:r>
      <w:r w:rsidRPr="00C3581D">
        <w:rPr>
          <w:rFonts w:ascii="Times New Roman" w:hAnsi="Times New Roman" w:cs="Times New Roman"/>
          <w:i/>
          <w:sz w:val="18"/>
          <w:szCs w:val="18"/>
        </w:rPr>
        <w:t>2272045 Ontario Inc. (Re),</w:t>
      </w:r>
      <w:r w:rsidRPr="00C3581D">
        <w:rPr>
          <w:rFonts w:ascii="Times New Roman" w:hAnsi="Times New Roman" w:cs="Times New Roman"/>
          <w:sz w:val="18"/>
          <w:szCs w:val="18"/>
        </w:rPr>
        <w:t xml:space="preserve"> 2011 ONSC 3051, 107 O.R. (3d) 578.</w:t>
      </w:r>
    </w:p>
  </w:footnote>
  <w:footnote w:id="6">
    <w:p w14:paraId="6264B15D" w14:textId="77777777" w:rsidR="00F35B32" w:rsidRPr="00C3581D" w:rsidRDefault="00F35B32" w:rsidP="00F10753">
      <w:pPr>
        <w:pStyle w:val="FootnoteText"/>
        <w:rPr>
          <w:rFonts w:ascii="Times New Roman" w:hAnsi="Times New Roman" w:cs="Times New Roman"/>
          <w:sz w:val="18"/>
          <w:szCs w:val="18"/>
        </w:rPr>
      </w:pPr>
      <w:r w:rsidRPr="00C3581D">
        <w:rPr>
          <w:rStyle w:val="FootnoteReference"/>
          <w:rFonts w:ascii="Times New Roman" w:hAnsi="Times New Roman" w:cs="Times New Roman"/>
          <w:sz w:val="18"/>
          <w:szCs w:val="18"/>
        </w:rPr>
        <w:footnoteRef/>
      </w:r>
      <w:r w:rsidRPr="00C3581D">
        <w:rPr>
          <w:rFonts w:ascii="Times New Roman" w:hAnsi="Times New Roman" w:cs="Times New Roman"/>
          <w:sz w:val="18"/>
          <w:szCs w:val="18"/>
        </w:rPr>
        <w:t xml:space="preserve"> </w:t>
      </w:r>
      <w:r w:rsidRPr="00C3581D">
        <w:rPr>
          <w:rFonts w:ascii="Times New Roman" w:hAnsi="Times New Roman" w:cs="Times New Roman"/>
          <w:i/>
          <w:sz w:val="18"/>
          <w:szCs w:val="18"/>
        </w:rPr>
        <w:t>Ibid</w:t>
      </w:r>
      <w:r w:rsidRPr="00C3581D">
        <w:rPr>
          <w:rFonts w:ascii="Times New Roman" w:hAnsi="Times New Roman" w:cs="Times New Roman"/>
          <w:sz w:val="18"/>
          <w:szCs w:val="18"/>
        </w:rPr>
        <w:t>. at para. 23.</w:t>
      </w:r>
    </w:p>
  </w:footnote>
  <w:footnote w:id="7">
    <w:p w14:paraId="4BF52CCD" w14:textId="77777777" w:rsidR="00F35B32" w:rsidRPr="00C3581D" w:rsidRDefault="00F35B32">
      <w:pPr>
        <w:pStyle w:val="FootnoteText"/>
        <w:rPr>
          <w:rFonts w:ascii="Times New Roman" w:hAnsi="Times New Roman" w:cs="Times New Roman"/>
          <w:sz w:val="18"/>
          <w:szCs w:val="18"/>
          <w:lang w:val="en-US"/>
        </w:rPr>
      </w:pPr>
      <w:r w:rsidRPr="00C3581D">
        <w:rPr>
          <w:rStyle w:val="FootnoteReference"/>
          <w:rFonts w:ascii="Times New Roman" w:hAnsi="Times New Roman" w:cs="Times New Roman"/>
          <w:sz w:val="18"/>
          <w:szCs w:val="18"/>
        </w:rPr>
        <w:footnoteRef/>
      </w:r>
      <w:r w:rsidRPr="00C3581D">
        <w:rPr>
          <w:rFonts w:ascii="Times New Roman" w:hAnsi="Times New Roman" w:cs="Times New Roman"/>
          <w:sz w:val="18"/>
          <w:szCs w:val="18"/>
        </w:rPr>
        <w:t xml:space="preserve"> </w:t>
      </w:r>
      <w:r w:rsidRPr="00C3581D">
        <w:rPr>
          <w:rFonts w:ascii="Times New Roman" w:hAnsi="Times New Roman" w:cs="Times New Roman"/>
          <w:i/>
          <w:sz w:val="18"/>
          <w:szCs w:val="18"/>
        </w:rPr>
        <w:t xml:space="preserve">Ibid. </w:t>
      </w:r>
      <w:r w:rsidRPr="00C3581D">
        <w:rPr>
          <w:rFonts w:ascii="Times New Roman" w:hAnsi="Times New Roman" w:cs="Times New Roman"/>
          <w:sz w:val="18"/>
          <w:szCs w:val="18"/>
        </w:rPr>
        <w:t>at para. 38.</w:t>
      </w:r>
    </w:p>
  </w:footnote>
  <w:footnote w:id="8">
    <w:p w14:paraId="17C4A385" w14:textId="77777777" w:rsidR="00F35B32" w:rsidRPr="00C3581D" w:rsidRDefault="00F35B32" w:rsidP="000F16B1">
      <w:pPr>
        <w:pStyle w:val="FootnoteText"/>
        <w:rPr>
          <w:rFonts w:ascii="Times New Roman" w:hAnsi="Times New Roman" w:cs="Times New Roman"/>
          <w:sz w:val="18"/>
          <w:szCs w:val="18"/>
          <w:lang w:val="en-US"/>
        </w:rPr>
      </w:pPr>
      <w:r w:rsidRPr="00C3581D">
        <w:rPr>
          <w:rStyle w:val="FootnoteReference"/>
          <w:rFonts w:ascii="Times New Roman" w:hAnsi="Times New Roman" w:cs="Times New Roman"/>
          <w:sz w:val="18"/>
          <w:szCs w:val="18"/>
        </w:rPr>
        <w:footnoteRef/>
      </w:r>
      <w:r w:rsidRPr="00C3581D">
        <w:rPr>
          <w:rFonts w:ascii="Times New Roman" w:hAnsi="Times New Roman" w:cs="Times New Roman"/>
          <w:sz w:val="18"/>
          <w:szCs w:val="18"/>
        </w:rPr>
        <w:t xml:space="preserve"> </w:t>
      </w:r>
      <w:r w:rsidRPr="00C3581D">
        <w:rPr>
          <w:rFonts w:ascii="Times New Roman" w:hAnsi="Times New Roman" w:cs="Times New Roman"/>
          <w:i/>
          <w:sz w:val="18"/>
          <w:szCs w:val="18"/>
        </w:rPr>
        <w:t xml:space="preserve">Supra </w:t>
      </w:r>
      <w:r w:rsidRPr="00C3581D">
        <w:rPr>
          <w:rFonts w:ascii="Times New Roman" w:hAnsi="Times New Roman" w:cs="Times New Roman"/>
          <w:sz w:val="18"/>
          <w:szCs w:val="18"/>
        </w:rPr>
        <w:t>note 2 at subs. 31(1).</w:t>
      </w:r>
    </w:p>
  </w:footnote>
  <w:footnote w:id="9">
    <w:p w14:paraId="6DC1E022" w14:textId="77777777" w:rsidR="00F35B32" w:rsidRPr="00C3581D" w:rsidRDefault="00F35B32">
      <w:pPr>
        <w:pStyle w:val="FootnoteText"/>
        <w:rPr>
          <w:rFonts w:ascii="Times New Roman" w:hAnsi="Times New Roman" w:cs="Times New Roman"/>
          <w:sz w:val="18"/>
          <w:szCs w:val="18"/>
          <w:lang w:val="en-US"/>
        </w:rPr>
      </w:pPr>
      <w:r w:rsidRPr="00C3581D">
        <w:rPr>
          <w:rStyle w:val="FootnoteReference"/>
          <w:rFonts w:ascii="Times New Roman" w:hAnsi="Times New Roman" w:cs="Times New Roman"/>
          <w:sz w:val="18"/>
          <w:szCs w:val="18"/>
        </w:rPr>
        <w:footnoteRef/>
      </w:r>
      <w:r w:rsidRPr="00C3581D">
        <w:rPr>
          <w:rFonts w:ascii="Times New Roman" w:hAnsi="Times New Roman" w:cs="Times New Roman"/>
          <w:sz w:val="18"/>
          <w:szCs w:val="18"/>
        </w:rPr>
        <w:t xml:space="preserve"> R.S.O. 1990, c. L. 5.</w:t>
      </w:r>
    </w:p>
  </w:footnote>
  <w:footnote w:id="10">
    <w:p w14:paraId="41C068BF" w14:textId="77777777" w:rsidR="00F35B32" w:rsidRPr="00C3581D" w:rsidRDefault="00F35B32">
      <w:pPr>
        <w:pStyle w:val="FootnoteText"/>
        <w:rPr>
          <w:rFonts w:ascii="Times New Roman" w:hAnsi="Times New Roman" w:cs="Times New Roman"/>
          <w:sz w:val="18"/>
          <w:szCs w:val="18"/>
          <w:lang w:val="en-US"/>
        </w:rPr>
      </w:pPr>
      <w:r w:rsidRPr="00C3581D">
        <w:rPr>
          <w:rStyle w:val="FootnoteReference"/>
          <w:rFonts w:ascii="Times New Roman" w:hAnsi="Times New Roman" w:cs="Times New Roman"/>
          <w:sz w:val="18"/>
          <w:szCs w:val="18"/>
        </w:rPr>
        <w:footnoteRef/>
      </w:r>
      <w:r w:rsidRPr="00C3581D">
        <w:rPr>
          <w:rFonts w:ascii="Times New Roman" w:hAnsi="Times New Roman" w:cs="Times New Roman"/>
          <w:sz w:val="18"/>
          <w:szCs w:val="18"/>
        </w:rPr>
        <w:t xml:space="preserve"> R.S.O. 1990, c. R. 20.</w:t>
      </w:r>
    </w:p>
  </w:footnote>
  <w:footnote w:id="11">
    <w:p w14:paraId="0D7F2C8D" w14:textId="77777777" w:rsidR="00F35B32" w:rsidRPr="00C3581D" w:rsidRDefault="00F35B32">
      <w:pPr>
        <w:pStyle w:val="FootnoteText"/>
        <w:rPr>
          <w:rFonts w:ascii="Times New Roman" w:hAnsi="Times New Roman" w:cs="Times New Roman"/>
          <w:sz w:val="18"/>
          <w:szCs w:val="18"/>
          <w:lang w:val="en-US"/>
        </w:rPr>
      </w:pPr>
      <w:r w:rsidRPr="00C3581D">
        <w:rPr>
          <w:rStyle w:val="FootnoteReference"/>
          <w:rFonts w:ascii="Times New Roman" w:hAnsi="Times New Roman" w:cs="Times New Roman"/>
          <w:sz w:val="18"/>
          <w:szCs w:val="18"/>
        </w:rPr>
        <w:footnoteRef/>
      </w:r>
      <w:r w:rsidRPr="00C3581D">
        <w:rPr>
          <w:rFonts w:ascii="Times New Roman" w:hAnsi="Times New Roman" w:cs="Times New Roman"/>
          <w:sz w:val="18"/>
          <w:szCs w:val="18"/>
        </w:rPr>
        <w:t xml:space="preserve"> </w:t>
      </w:r>
      <w:r w:rsidRPr="00C3581D">
        <w:rPr>
          <w:rFonts w:ascii="Times New Roman" w:hAnsi="Times New Roman" w:cs="Times New Roman"/>
          <w:i/>
          <w:sz w:val="18"/>
          <w:szCs w:val="18"/>
        </w:rPr>
        <w:t xml:space="preserve">Supra </w:t>
      </w:r>
      <w:r w:rsidRPr="00C3581D">
        <w:rPr>
          <w:rFonts w:ascii="Times New Roman" w:hAnsi="Times New Roman" w:cs="Times New Roman"/>
          <w:sz w:val="18"/>
          <w:szCs w:val="18"/>
        </w:rPr>
        <w:t>note 2 at Form.</w:t>
      </w:r>
    </w:p>
  </w:footnote>
  <w:footnote w:id="12">
    <w:p w14:paraId="62DCC36F" w14:textId="77777777" w:rsidR="00F35B32" w:rsidRPr="00C3581D" w:rsidRDefault="00F35B32">
      <w:pPr>
        <w:pStyle w:val="FootnoteText"/>
        <w:rPr>
          <w:rFonts w:ascii="Times New Roman" w:hAnsi="Times New Roman" w:cs="Times New Roman"/>
          <w:sz w:val="18"/>
          <w:szCs w:val="18"/>
          <w:lang w:val="en-US"/>
        </w:rPr>
      </w:pPr>
      <w:r w:rsidRPr="00C3581D">
        <w:rPr>
          <w:rStyle w:val="FootnoteReference"/>
          <w:rFonts w:ascii="Times New Roman" w:hAnsi="Times New Roman" w:cs="Times New Roman"/>
          <w:sz w:val="18"/>
          <w:szCs w:val="18"/>
        </w:rPr>
        <w:footnoteRef/>
      </w:r>
      <w:r w:rsidRPr="00C3581D">
        <w:rPr>
          <w:rFonts w:ascii="Times New Roman" w:hAnsi="Times New Roman" w:cs="Times New Roman"/>
          <w:sz w:val="18"/>
          <w:szCs w:val="18"/>
        </w:rPr>
        <w:t xml:space="preserve"> </w:t>
      </w:r>
      <w:r w:rsidRPr="00C3581D">
        <w:rPr>
          <w:rFonts w:ascii="Times New Roman" w:hAnsi="Times New Roman" w:cs="Times New Roman"/>
          <w:i/>
          <w:sz w:val="18"/>
          <w:szCs w:val="18"/>
        </w:rPr>
        <w:t xml:space="preserve">Lee v. Korea Exchange Bank of Canada </w:t>
      </w:r>
      <w:r w:rsidRPr="00C3581D">
        <w:rPr>
          <w:rFonts w:ascii="Times New Roman" w:hAnsi="Times New Roman" w:cs="Times New Roman"/>
          <w:sz w:val="18"/>
          <w:szCs w:val="18"/>
        </w:rPr>
        <w:t>(1999), 44 O.R. (3d) 366, [1999] O. J. No. 2296 (S.C.J.).</w:t>
      </w:r>
    </w:p>
  </w:footnote>
  <w:footnote w:id="13">
    <w:p w14:paraId="4A426B97" w14:textId="77777777" w:rsidR="00F35B32" w:rsidRPr="00C3581D" w:rsidRDefault="00F35B32" w:rsidP="000F16B1">
      <w:pPr>
        <w:pStyle w:val="FootnoteText"/>
        <w:rPr>
          <w:rFonts w:ascii="Times New Roman" w:hAnsi="Times New Roman" w:cs="Times New Roman"/>
          <w:sz w:val="18"/>
          <w:szCs w:val="18"/>
          <w:lang w:val="en-US"/>
        </w:rPr>
      </w:pPr>
      <w:r w:rsidRPr="00C3581D">
        <w:rPr>
          <w:rStyle w:val="FootnoteReference"/>
          <w:rFonts w:ascii="Times New Roman" w:hAnsi="Times New Roman" w:cs="Times New Roman"/>
          <w:sz w:val="18"/>
          <w:szCs w:val="18"/>
        </w:rPr>
        <w:footnoteRef/>
      </w:r>
      <w:r w:rsidRPr="00C3581D">
        <w:rPr>
          <w:rFonts w:ascii="Times New Roman" w:hAnsi="Times New Roman" w:cs="Times New Roman"/>
          <w:sz w:val="18"/>
          <w:szCs w:val="18"/>
        </w:rPr>
        <w:t xml:space="preserve"> </w:t>
      </w:r>
      <w:r w:rsidRPr="00C3581D">
        <w:rPr>
          <w:rFonts w:ascii="Times New Roman" w:hAnsi="Times New Roman" w:cs="Times New Roman"/>
          <w:i/>
          <w:sz w:val="18"/>
          <w:szCs w:val="18"/>
        </w:rPr>
        <w:t xml:space="preserve">Ibid. </w:t>
      </w:r>
      <w:r w:rsidRPr="00C3581D">
        <w:rPr>
          <w:rFonts w:ascii="Times New Roman" w:hAnsi="Times New Roman" w:cs="Times New Roman"/>
          <w:sz w:val="18"/>
          <w:szCs w:val="18"/>
        </w:rPr>
        <w:t>at para. 14.</w:t>
      </w:r>
    </w:p>
  </w:footnote>
  <w:footnote w:id="14">
    <w:p w14:paraId="712659C4" w14:textId="77777777" w:rsidR="00F35B32" w:rsidRPr="00C3581D" w:rsidRDefault="00F35B32">
      <w:pPr>
        <w:pStyle w:val="FootnoteText"/>
        <w:rPr>
          <w:rFonts w:ascii="Times New Roman" w:hAnsi="Times New Roman" w:cs="Times New Roman"/>
          <w:sz w:val="18"/>
          <w:szCs w:val="18"/>
          <w:lang w:val="en-US"/>
        </w:rPr>
      </w:pPr>
      <w:r w:rsidRPr="00C3581D">
        <w:rPr>
          <w:rStyle w:val="FootnoteReference"/>
          <w:rFonts w:ascii="Times New Roman" w:hAnsi="Times New Roman" w:cs="Times New Roman"/>
          <w:sz w:val="18"/>
          <w:szCs w:val="18"/>
        </w:rPr>
        <w:footnoteRef/>
      </w:r>
      <w:r w:rsidRPr="00C3581D">
        <w:rPr>
          <w:rFonts w:ascii="Times New Roman" w:hAnsi="Times New Roman" w:cs="Times New Roman"/>
          <w:sz w:val="18"/>
          <w:szCs w:val="18"/>
        </w:rPr>
        <w:t xml:space="preserve"> R.S.O. 1990, c. C.34.</w:t>
      </w:r>
    </w:p>
  </w:footnote>
  <w:footnote w:id="15">
    <w:p w14:paraId="674EB334" w14:textId="77777777" w:rsidR="00F35B32" w:rsidRPr="00C3581D" w:rsidRDefault="00F35B32" w:rsidP="000F16B1">
      <w:pPr>
        <w:pStyle w:val="FootnoteText"/>
        <w:rPr>
          <w:rFonts w:ascii="Times New Roman" w:hAnsi="Times New Roman" w:cs="Times New Roman"/>
          <w:sz w:val="18"/>
          <w:szCs w:val="18"/>
          <w:lang w:val="en-US"/>
        </w:rPr>
      </w:pPr>
      <w:r w:rsidRPr="00C3581D">
        <w:rPr>
          <w:rStyle w:val="FootnoteReference"/>
          <w:rFonts w:ascii="Times New Roman" w:hAnsi="Times New Roman" w:cs="Times New Roman"/>
          <w:sz w:val="18"/>
          <w:szCs w:val="18"/>
        </w:rPr>
        <w:footnoteRef/>
      </w:r>
      <w:r w:rsidRPr="00C3581D">
        <w:rPr>
          <w:rFonts w:ascii="Times New Roman" w:hAnsi="Times New Roman" w:cs="Times New Roman"/>
          <w:sz w:val="18"/>
          <w:szCs w:val="18"/>
        </w:rPr>
        <w:t xml:space="preserve"> </w:t>
      </w:r>
      <w:r w:rsidRPr="00C3581D">
        <w:rPr>
          <w:rFonts w:ascii="Times New Roman" w:hAnsi="Times New Roman" w:cs="Times New Roman"/>
          <w:i/>
          <w:sz w:val="18"/>
          <w:szCs w:val="18"/>
          <w:lang w:val="en-US"/>
        </w:rPr>
        <w:t>Ibid</w:t>
      </w:r>
      <w:r w:rsidRPr="00C3581D">
        <w:rPr>
          <w:rFonts w:ascii="Times New Roman" w:hAnsi="Times New Roman" w:cs="Times New Roman"/>
          <w:sz w:val="18"/>
          <w:szCs w:val="18"/>
          <w:lang w:val="en-US"/>
        </w:rPr>
        <w:t>. at subs. 53(1).</w:t>
      </w:r>
    </w:p>
  </w:footnote>
  <w:footnote w:id="16">
    <w:p w14:paraId="513DCD99" w14:textId="77777777" w:rsidR="00F35B32" w:rsidRPr="00C3581D" w:rsidRDefault="00F35B32">
      <w:pPr>
        <w:pStyle w:val="FootnoteText"/>
        <w:rPr>
          <w:rFonts w:ascii="Times New Roman" w:hAnsi="Times New Roman" w:cs="Times New Roman"/>
          <w:sz w:val="18"/>
          <w:szCs w:val="18"/>
          <w:lang w:val="en-US"/>
        </w:rPr>
      </w:pPr>
      <w:r w:rsidRPr="00C3581D">
        <w:rPr>
          <w:rStyle w:val="FootnoteReference"/>
          <w:rFonts w:ascii="Times New Roman" w:hAnsi="Times New Roman" w:cs="Times New Roman"/>
          <w:sz w:val="18"/>
          <w:szCs w:val="18"/>
        </w:rPr>
        <w:footnoteRef/>
      </w:r>
      <w:r w:rsidRPr="00C3581D">
        <w:rPr>
          <w:rFonts w:ascii="Times New Roman" w:hAnsi="Times New Roman" w:cs="Times New Roman"/>
          <w:sz w:val="18"/>
          <w:szCs w:val="18"/>
        </w:rPr>
        <w:t xml:space="preserve"> </w:t>
      </w:r>
      <w:r w:rsidRPr="00C3581D">
        <w:rPr>
          <w:rFonts w:ascii="Times New Roman" w:hAnsi="Times New Roman" w:cs="Times New Roman"/>
          <w:i/>
          <w:sz w:val="18"/>
          <w:szCs w:val="18"/>
        </w:rPr>
        <w:t xml:space="preserve">Supra </w:t>
      </w:r>
      <w:r w:rsidRPr="00C3581D">
        <w:rPr>
          <w:rFonts w:ascii="Times New Roman" w:hAnsi="Times New Roman" w:cs="Times New Roman"/>
          <w:sz w:val="18"/>
          <w:szCs w:val="18"/>
        </w:rPr>
        <w:t xml:space="preserve">note </w:t>
      </w:r>
      <w:r w:rsidR="00F5518D">
        <w:rPr>
          <w:rFonts w:ascii="Times New Roman" w:hAnsi="Times New Roman" w:cs="Times New Roman"/>
          <w:sz w:val="18"/>
          <w:szCs w:val="18"/>
        </w:rPr>
        <w:t>5</w:t>
      </w:r>
      <w:r w:rsidRPr="00C3581D">
        <w:rPr>
          <w:rFonts w:ascii="Times New Roman" w:hAnsi="Times New Roman" w:cs="Times New Roman"/>
          <w:sz w:val="18"/>
          <w:szCs w:val="18"/>
        </w:rPr>
        <w:t xml:space="preserve"> at</w:t>
      </w:r>
      <w:r w:rsidRPr="00C3581D">
        <w:rPr>
          <w:rFonts w:ascii="Times New Roman" w:hAnsi="Times New Roman" w:cs="Times New Roman"/>
          <w:sz w:val="18"/>
          <w:szCs w:val="18"/>
          <w:lang w:val="en-US"/>
        </w:rPr>
        <w:t xml:space="preserve"> para. 34.</w:t>
      </w:r>
    </w:p>
  </w:footnote>
  <w:footnote w:id="17">
    <w:p w14:paraId="4B053C26" w14:textId="77777777" w:rsidR="00F35B32" w:rsidRPr="00C3581D" w:rsidRDefault="00F35B32">
      <w:pPr>
        <w:pStyle w:val="FootnoteText"/>
        <w:rPr>
          <w:rFonts w:ascii="Times New Roman" w:hAnsi="Times New Roman" w:cs="Times New Roman"/>
          <w:sz w:val="18"/>
          <w:szCs w:val="18"/>
          <w:lang w:val="en-US"/>
        </w:rPr>
      </w:pPr>
      <w:r w:rsidRPr="00C3581D">
        <w:rPr>
          <w:rStyle w:val="FootnoteReference"/>
          <w:rFonts w:ascii="Times New Roman" w:hAnsi="Times New Roman" w:cs="Times New Roman"/>
          <w:sz w:val="18"/>
          <w:szCs w:val="18"/>
        </w:rPr>
        <w:footnoteRef/>
      </w:r>
      <w:r w:rsidRPr="00C3581D">
        <w:rPr>
          <w:rFonts w:ascii="Times New Roman" w:hAnsi="Times New Roman" w:cs="Times New Roman"/>
          <w:sz w:val="18"/>
          <w:szCs w:val="18"/>
        </w:rPr>
        <w:t xml:space="preserve"> Walter M. Traub, </w:t>
      </w:r>
      <w:r w:rsidRPr="00C3581D">
        <w:rPr>
          <w:rFonts w:ascii="Times New Roman" w:hAnsi="Times New Roman" w:cs="Times New Roman"/>
          <w:i/>
          <w:sz w:val="18"/>
          <w:szCs w:val="18"/>
        </w:rPr>
        <w:t xml:space="preserve">Falconbridge on Mortgages, </w:t>
      </w:r>
      <w:r w:rsidRPr="00C3581D">
        <w:rPr>
          <w:rFonts w:ascii="Times New Roman" w:hAnsi="Times New Roman" w:cs="Times New Roman"/>
          <w:sz w:val="18"/>
          <w:szCs w:val="18"/>
        </w:rPr>
        <w:t>5th ed. (Toronto: Canada Law Book, 2012) at</w:t>
      </w:r>
      <w:r w:rsidRPr="00C3581D">
        <w:rPr>
          <w:rFonts w:ascii="Times New Roman" w:hAnsi="Times New Roman" w:cs="Times New Roman"/>
          <w:sz w:val="18"/>
          <w:szCs w:val="18"/>
          <w:lang w:val="en-US"/>
        </w:rPr>
        <w:t xml:space="preserve"> 11-14.</w:t>
      </w:r>
    </w:p>
  </w:footnote>
  <w:footnote w:id="18">
    <w:p w14:paraId="22E16848" w14:textId="77777777" w:rsidR="00F35B32" w:rsidRPr="00C3581D" w:rsidRDefault="00F35B32">
      <w:pPr>
        <w:pStyle w:val="FootnoteText"/>
        <w:rPr>
          <w:rFonts w:ascii="Times New Roman" w:hAnsi="Times New Roman" w:cs="Times New Roman"/>
          <w:sz w:val="18"/>
          <w:szCs w:val="18"/>
          <w:lang w:val="en-US"/>
        </w:rPr>
      </w:pPr>
      <w:r w:rsidRPr="00C3581D">
        <w:rPr>
          <w:rStyle w:val="FootnoteReference"/>
          <w:rFonts w:ascii="Times New Roman" w:hAnsi="Times New Roman" w:cs="Times New Roman"/>
          <w:sz w:val="18"/>
          <w:szCs w:val="18"/>
        </w:rPr>
        <w:footnoteRef/>
      </w:r>
      <w:r w:rsidRPr="00C3581D">
        <w:rPr>
          <w:rFonts w:ascii="Times New Roman" w:hAnsi="Times New Roman" w:cs="Times New Roman"/>
          <w:sz w:val="18"/>
          <w:szCs w:val="18"/>
        </w:rPr>
        <w:t xml:space="preserve"> </w:t>
      </w:r>
      <w:r w:rsidRPr="00C3581D">
        <w:rPr>
          <w:rFonts w:ascii="Times New Roman" w:hAnsi="Times New Roman" w:cs="Times New Roman"/>
          <w:i/>
          <w:sz w:val="18"/>
          <w:szCs w:val="18"/>
        </w:rPr>
        <w:t xml:space="preserve">Adelaide Capital Corp. v. J &amp; B Resources Co., </w:t>
      </w:r>
      <w:r w:rsidRPr="00C3581D">
        <w:rPr>
          <w:rFonts w:ascii="Times New Roman" w:hAnsi="Times New Roman" w:cs="Times New Roman"/>
          <w:sz w:val="18"/>
          <w:szCs w:val="18"/>
        </w:rPr>
        <w:t>[1994] O.J. No. 1771 (O.C.J.).</w:t>
      </w:r>
    </w:p>
  </w:footnote>
  <w:footnote w:id="19">
    <w:p w14:paraId="3C6A49E7" w14:textId="77777777" w:rsidR="00F35B32" w:rsidRPr="00C3581D" w:rsidRDefault="00F35B32">
      <w:pPr>
        <w:pStyle w:val="FootnoteText"/>
        <w:rPr>
          <w:rFonts w:ascii="Times New Roman" w:hAnsi="Times New Roman" w:cs="Times New Roman"/>
          <w:sz w:val="18"/>
          <w:szCs w:val="18"/>
          <w:lang w:val="en-US"/>
        </w:rPr>
      </w:pPr>
      <w:r w:rsidRPr="00C3581D">
        <w:rPr>
          <w:rStyle w:val="FootnoteReference"/>
          <w:rFonts w:ascii="Times New Roman" w:hAnsi="Times New Roman" w:cs="Times New Roman"/>
          <w:sz w:val="18"/>
          <w:szCs w:val="18"/>
        </w:rPr>
        <w:footnoteRef/>
      </w:r>
      <w:r w:rsidRPr="00C3581D">
        <w:rPr>
          <w:rFonts w:ascii="Times New Roman" w:hAnsi="Times New Roman" w:cs="Times New Roman"/>
          <w:sz w:val="18"/>
          <w:szCs w:val="18"/>
        </w:rPr>
        <w:t xml:space="preserve"> </w:t>
      </w:r>
      <w:r w:rsidRPr="00C3581D">
        <w:rPr>
          <w:rFonts w:ascii="Times New Roman" w:hAnsi="Times New Roman" w:cs="Times New Roman"/>
          <w:i/>
          <w:sz w:val="18"/>
          <w:szCs w:val="18"/>
        </w:rPr>
        <w:t xml:space="preserve">Ibid. </w:t>
      </w:r>
      <w:r w:rsidRPr="00C3581D">
        <w:rPr>
          <w:rFonts w:ascii="Times New Roman" w:hAnsi="Times New Roman" w:cs="Times New Roman"/>
          <w:sz w:val="18"/>
          <w:szCs w:val="18"/>
        </w:rPr>
        <w:t>at</w:t>
      </w:r>
      <w:r w:rsidRPr="00C3581D">
        <w:rPr>
          <w:rFonts w:ascii="Times New Roman" w:hAnsi="Times New Roman" w:cs="Times New Roman"/>
          <w:sz w:val="18"/>
          <w:szCs w:val="18"/>
          <w:lang w:val="en-US"/>
        </w:rPr>
        <w:t xml:space="preserve"> para. 7.</w:t>
      </w:r>
    </w:p>
  </w:footnote>
  <w:footnote w:id="20">
    <w:p w14:paraId="54A20227" w14:textId="77777777" w:rsidR="008942C1" w:rsidRPr="008942C1" w:rsidRDefault="00DC0C29">
      <w:pPr>
        <w:pStyle w:val="FootnoteText"/>
        <w:rPr>
          <w:rFonts w:ascii="Times New Roman" w:hAnsi="Times New Roman" w:cs="Times New Roman"/>
          <w:sz w:val="18"/>
          <w:szCs w:val="18"/>
          <w:lang w:val="en-US"/>
        </w:rPr>
      </w:pPr>
      <w:r w:rsidRPr="00DC0C29">
        <w:rPr>
          <w:rStyle w:val="FootnoteReference"/>
          <w:rFonts w:ascii="Times New Roman" w:hAnsi="Times New Roman" w:cs="Times New Roman"/>
          <w:sz w:val="18"/>
          <w:szCs w:val="18"/>
        </w:rPr>
        <w:footnoteRef/>
      </w:r>
      <w:r w:rsidRPr="00DC0C29">
        <w:rPr>
          <w:rFonts w:ascii="Times New Roman" w:hAnsi="Times New Roman" w:cs="Times New Roman"/>
          <w:sz w:val="18"/>
          <w:szCs w:val="18"/>
        </w:rPr>
        <w:t xml:space="preserve"> </w:t>
      </w:r>
      <w:r w:rsidRPr="00DC0C29">
        <w:rPr>
          <w:rFonts w:ascii="Times New Roman" w:hAnsi="Times New Roman" w:cs="Times New Roman"/>
          <w:i/>
          <w:sz w:val="18"/>
          <w:szCs w:val="18"/>
          <w:lang w:val="en-US"/>
        </w:rPr>
        <w:t>Supra</w:t>
      </w:r>
      <w:r w:rsidRPr="00DC0C29">
        <w:rPr>
          <w:rFonts w:ascii="Times New Roman" w:hAnsi="Times New Roman" w:cs="Times New Roman"/>
          <w:sz w:val="18"/>
          <w:szCs w:val="18"/>
          <w:lang w:val="en-US"/>
        </w:rPr>
        <w:t xml:space="preserve"> note 5 at para</w:t>
      </w:r>
      <w:r w:rsidR="008942C1" w:rsidRPr="008942C1">
        <w:rPr>
          <w:rFonts w:ascii="Times New Roman" w:hAnsi="Times New Roman" w:cs="Times New Roman"/>
          <w:sz w:val="18"/>
          <w:szCs w:val="18"/>
          <w:lang w:val="en-US"/>
        </w:rPr>
        <w:t>s. 5-10.</w:t>
      </w:r>
    </w:p>
  </w:footnote>
  <w:footnote w:id="21">
    <w:p w14:paraId="663966D6" w14:textId="77777777" w:rsidR="008942C1" w:rsidRPr="008942C1" w:rsidRDefault="00DC0C29">
      <w:pPr>
        <w:pStyle w:val="FootnoteText"/>
        <w:rPr>
          <w:rFonts w:ascii="Times New Roman" w:hAnsi="Times New Roman" w:cs="Times New Roman"/>
          <w:sz w:val="18"/>
          <w:szCs w:val="18"/>
          <w:lang w:val="en-US"/>
        </w:rPr>
      </w:pPr>
      <w:r w:rsidRPr="00DC0C29">
        <w:rPr>
          <w:rStyle w:val="FootnoteReference"/>
          <w:rFonts w:ascii="Times New Roman" w:hAnsi="Times New Roman" w:cs="Times New Roman"/>
          <w:sz w:val="18"/>
          <w:szCs w:val="18"/>
        </w:rPr>
        <w:footnoteRef/>
      </w:r>
      <w:r w:rsidRPr="00DC0C29">
        <w:rPr>
          <w:rFonts w:ascii="Times New Roman" w:hAnsi="Times New Roman" w:cs="Times New Roman"/>
          <w:sz w:val="18"/>
          <w:szCs w:val="18"/>
        </w:rPr>
        <w:t xml:space="preserve"> </w:t>
      </w:r>
      <w:r w:rsidRPr="00DC0C29">
        <w:rPr>
          <w:rFonts w:ascii="Times New Roman" w:hAnsi="Times New Roman" w:cs="Times New Roman"/>
          <w:i/>
          <w:sz w:val="18"/>
          <w:szCs w:val="18"/>
          <w:lang w:val="en-US"/>
        </w:rPr>
        <w:t>Ibid.</w:t>
      </w:r>
      <w:r w:rsidRPr="00DC0C29">
        <w:rPr>
          <w:rFonts w:ascii="Times New Roman" w:hAnsi="Times New Roman" w:cs="Times New Roman"/>
          <w:sz w:val="18"/>
          <w:szCs w:val="18"/>
          <w:lang w:val="en-US"/>
        </w:rPr>
        <w:t xml:space="preserve"> at paras. 11-12.</w:t>
      </w:r>
    </w:p>
  </w:footnote>
  <w:footnote w:id="22">
    <w:p w14:paraId="432B0352" w14:textId="77777777" w:rsidR="008942C1" w:rsidRPr="008942C1" w:rsidRDefault="00DC0C29">
      <w:pPr>
        <w:pStyle w:val="FootnoteText"/>
        <w:rPr>
          <w:lang w:val="en-US"/>
        </w:rPr>
      </w:pPr>
      <w:r w:rsidRPr="00DC0C29">
        <w:rPr>
          <w:rStyle w:val="FootnoteReference"/>
          <w:rFonts w:ascii="Times New Roman" w:hAnsi="Times New Roman" w:cs="Times New Roman"/>
          <w:sz w:val="18"/>
          <w:szCs w:val="18"/>
        </w:rPr>
        <w:footnoteRef/>
      </w:r>
      <w:r w:rsidRPr="00DC0C29">
        <w:rPr>
          <w:rFonts w:ascii="Times New Roman" w:hAnsi="Times New Roman" w:cs="Times New Roman"/>
          <w:sz w:val="18"/>
          <w:szCs w:val="18"/>
        </w:rPr>
        <w:t xml:space="preserve"> </w:t>
      </w:r>
      <w:r w:rsidRPr="00DC0C29">
        <w:rPr>
          <w:rFonts w:ascii="Times New Roman" w:hAnsi="Times New Roman" w:cs="Times New Roman"/>
          <w:i/>
          <w:sz w:val="18"/>
          <w:szCs w:val="18"/>
          <w:lang w:val="en-US"/>
        </w:rPr>
        <w:t xml:space="preserve">Ibid. </w:t>
      </w:r>
      <w:r w:rsidRPr="00DC0C29">
        <w:rPr>
          <w:rFonts w:ascii="Times New Roman" w:hAnsi="Times New Roman" w:cs="Times New Roman"/>
          <w:sz w:val="18"/>
          <w:szCs w:val="18"/>
          <w:lang w:val="en-US"/>
        </w:rPr>
        <w:t>at paras. 12-14.</w:t>
      </w:r>
    </w:p>
  </w:footnote>
  <w:footnote w:id="23">
    <w:p w14:paraId="642B49FD" w14:textId="77777777" w:rsidR="00006FBC" w:rsidRPr="00006FBC" w:rsidRDefault="00DC0C29">
      <w:pPr>
        <w:pStyle w:val="FootnoteText"/>
        <w:rPr>
          <w:rFonts w:ascii="Times New Roman" w:hAnsi="Times New Roman" w:cs="Times New Roman"/>
          <w:sz w:val="18"/>
          <w:szCs w:val="18"/>
          <w:lang w:val="en-US"/>
        </w:rPr>
      </w:pPr>
      <w:r w:rsidRPr="00DC0C29">
        <w:rPr>
          <w:rStyle w:val="FootnoteReference"/>
          <w:rFonts w:ascii="Times New Roman" w:hAnsi="Times New Roman" w:cs="Times New Roman"/>
          <w:sz w:val="18"/>
          <w:szCs w:val="18"/>
        </w:rPr>
        <w:footnoteRef/>
      </w:r>
      <w:r w:rsidRPr="00DC0C29">
        <w:rPr>
          <w:rFonts w:ascii="Times New Roman" w:hAnsi="Times New Roman" w:cs="Times New Roman"/>
          <w:sz w:val="18"/>
          <w:szCs w:val="18"/>
        </w:rPr>
        <w:t xml:space="preserve"> </w:t>
      </w:r>
      <w:r w:rsidRPr="00DC0C29">
        <w:rPr>
          <w:rFonts w:ascii="Times New Roman" w:hAnsi="Times New Roman" w:cs="Times New Roman"/>
          <w:i/>
          <w:sz w:val="18"/>
          <w:szCs w:val="18"/>
          <w:lang w:val="en-US"/>
        </w:rPr>
        <w:t xml:space="preserve">Ibid. </w:t>
      </w:r>
      <w:r w:rsidRPr="00DC0C29">
        <w:rPr>
          <w:rFonts w:ascii="Times New Roman" w:hAnsi="Times New Roman" w:cs="Times New Roman"/>
          <w:sz w:val="18"/>
          <w:szCs w:val="18"/>
          <w:lang w:val="en-US"/>
        </w:rPr>
        <w:t>at para. 19.</w:t>
      </w:r>
    </w:p>
  </w:footnote>
  <w:footnote w:id="24">
    <w:p w14:paraId="6BC249A5" w14:textId="77777777" w:rsidR="002858C7" w:rsidRPr="002858C7" w:rsidRDefault="002858C7">
      <w:pPr>
        <w:pStyle w:val="FootnoteText"/>
        <w:rPr>
          <w:lang w:val="en-US"/>
        </w:rPr>
      </w:pPr>
      <w:r>
        <w:rPr>
          <w:rStyle w:val="FootnoteReference"/>
        </w:rPr>
        <w:footnoteRef/>
      </w:r>
      <w:r>
        <w:t xml:space="preserve"> </w:t>
      </w:r>
      <w:r w:rsidRPr="002858C7">
        <w:rPr>
          <w:rFonts w:ascii="Times New Roman" w:hAnsi="Times New Roman" w:cs="Times New Roman"/>
          <w:i/>
          <w:sz w:val="18"/>
          <w:szCs w:val="18"/>
          <w:lang w:val="en-US"/>
        </w:rPr>
        <w:t xml:space="preserve">Ibid. </w:t>
      </w:r>
      <w:r w:rsidRPr="002858C7">
        <w:rPr>
          <w:rFonts w:ascii="Times New Roman" w:hAnsi="Times New Roman" w:cs="Times New Roman"/>
          <w:sz w:val="18"/>
          <w:szCs w:val="18"/>
          <w:lang w:val="en-US"/>
        </w:rPr>
        <w:t>at para. 20.</w:t>
      </w:r>
    </w:p>
  </w:footnote>
  <w:footnote w:id="25">
    <w:p w14:paraId="17903DDF" w14:textId="77777777" w:rsidR="00F35B32" w:rsidRPr="00C3581D" w:rsidRDefault="00F35B32">
      <w:pPr>
        <w:pStyle w:val="FootnoteText"/>
        <w:rPr>
          <w:rFonts w:ascii="Times New Roman" w:hAnsi="Times New Roman" w:cs="Times New Roman"/>
          <w:sz w:val="18"/>
          <w:szCs w:val="18"/>
          <w:lang w:val="en-US"/>
        </w:rPr>
      </w:pPr>
      <w:r w:rsidRPr="00C3581D">
        <w:rPr>
          <w:rStyle w:val="FootnoteReference"/>
          <w:rFonts w:ascii="Times New Roman" w:hAnsi="Times New Roman" w:cs="Times New Roman"/>
          <w:sz w:val="18"/>
          <w:szCs w:val="18"/>
        </w:rPr>
        <w:footnoteRef/>
      </w:r>
      <w:r w:rsidRPr="00C3581D">
        <w:rPr>
          <w:rFonts w:ascii="Times New Roman" w:hAnsi="Times New Roman" w:cs="Times New Roman"/>
          <w:sz w:val="18"/>
          <w:szCs w:val="18"/>
        </w:rPr>
        <w:t xml:space="preserve"> </w:t>
      </w:r>
      <w:r w:rsidRPr="00C3581D">
        <w:rPr>
          <w:rFonts w:ascii="Times New Roman" w:hAnsi="Times New Roman" w:cs="Times New Roman"/>
          <w:i/>
          <w:sz w:val="18"/>
          <w:szCs w:val="18"/>
        </w:rPr>
        <w:t>Ibid</w:t>
      </w:r>
      <w:r w:rsidRPr="00C3581D">
        <w:rPr>
          <w:rFonts w:ascii="Times New Roman" w:hAnsi="Times New Roman" w:cs="Times New Roman"/>
          <w:sz w:val="18"/>
          <w:szCs w:val="18"/>
        </w:rPr>
        <w:t>. at para. 20.</w:t>
      </w:r>
    </w:p>
  </w:footnote>
  <w:footnote w:id="26">
    <w:p w14:paraId="13A26277" w14:textId="77777777" w:rsidR="00F35B32" w:rsidRPr="00C3581D" w:rsidRDefault="00F35B32">
      <w:pPr>
        <w:pStyle w:val="FootnoteText"/>
        <w:rPr>
          <w:rFonts w:ascii="Times New Roman" w:hAnsi="Times New Roman" w:cs="Times New Roman"/>
          <w:sz w:val="18"/>
          <w:szCs w:val="18"/>
          <w:lang w:val="en-US"/>
        </w:rPr>
      </w:pPr>
      <w:r w:rsidRPr="00C3581D">
        <w:rPr>
          <w:rStyle w:val="FootnoteReference"/>
          <w:rFonts w:ascii="Times New Roman" w:hAnsi="Times New Roman" w:cs="Times New Roman"/>
          <w:sz w:val="18"/>
          <w:szCs w:val="18"/>
        </w:rPr>
        <w:footnoteRef/>
      </w:r>
      <w:r w:rsidRPr="00C3581D">
        <w:rPr>
          <w:rFonts w:ascii="Times New Roman" w:hAnsi="Times New Roman" w:cs="Times New Roman"/>
          <w:sz w:val="18"/>
          <w:szCs w:val="18"/>
        </w:rPr>
        <w:t xml:space="preserve"> </w:t>
      </w:r>
      <w:proofErr w:type="spellStart"/>
      <w:r w:rsidRPr="00C3581D">
        <w:rPr>
          <w:rFonts w:ascii="Times New Roman" w:hAnsi="Times New Roman" w:cs="Times New Roman"/>
          <w:i/>
          <w:sz w:val="18"/>
          <w:szCs w:val="18"/>
        </w:rPr>
        <w:t>Emedi</w:t>
      </w:r>
      <w:proofErr w:type="spellEnd"/>
      <w:r w:rsidRPr="00C3581D">
        <w:rPr>
          <w:rFonts w:ascii="Times New Roman" w:hAnsi="Times New Roman" w:cs="Times New Roman"/>
          <w:i/>
          <w:sz w:val="18"/>
          <w:szCs w:val="18"/>
        </w:rPr>
        <w:t xml:space="preserve"> v. McMaster</w:t>
      </w:r>
      <w:r w:rsidRPr="00C3581D">
        <w:rPr>
          <w:rFonts w:ascii="Times New Roman" w:hAnsi="Times New Roman" w:cs="Times New Roman"/>
          <w:sz w:val="18"/>
          <w:szCs w:val="18"/>
        </w:rPr>
        <w:t>, [1982] O.J. No. 2304, 25 R.P.R. 41 (H.C.J.).</w:t>
      </w:r>
    </w:p>
  </w:footnote>
  <w:footnote w:id="27">
    <w:p w14:paraId="57A82986" w14:textId="77777777" w:rsidR="00F35B32" w:rsidRPr="00C3581D" w:rsidRDefault="00F35B32" w:rsidP="00531022">
      <w:pPr>
        <w:pStyle w:val="FootnoteText"/>
        <w:rPr>
          <w:rFonts w:ascii="Times New Roman" w:hAnsi="Times New Roman" w:cs="Times New Roman"/>
          <w:sz w:val="18"/>
          <w:szCs w:val="18"/>
          <w:lang w:val="en-US"/>
        </w:rPr>
      </w:pPr>
      <w:r w:rsidRPr="00C3581D">
        <w:rPr>
          <w:rStyle w:val="FootnoteReference"/>
          <w:rFonts w:ascii="Times New Roman" w:hAnsi="Times New Roman" w:cs="Times New Roman"/>
          <w:sz w:val="18"/>
          <w:szCs w:val="18"/>
        </w:rPr>
        <w:footnoteRef/>
      </w:r>
      <w:r w:rsidRPr="00C3581D">
        <w:rPr>
          <w:rFonts w:ascii="Times New Roman" w:hAnsi="Times New Roman" w:cs="Times New Roman"/>
          <w:sz w:val="18"/>
          <w:szCs w:val="18"/>
        </w:rPr>
        <w:t xml:space="preserve"> </w:t>
      </w:r>
      <w:r w:rsidRPr="00C3581D">
        <w:rPr>
          <w:rFonts w:ascii="Times New Roman" w:hAnsi="Times New Roman" w:cs="Times New Roman"/>
          <w:i/>
          <w:sz w:val="18"/>
          <w:szCs w:val="18"/>
        </w:rPr>
        <w:t xml:space="preserve">Supra </w:t>
      </w:r>
      <w:r w:rsidRPr="00C3581D">
        <w:rPr>
          <w:rFonts w:ascii="Times New Roman" w:hAnsi="Times New Roman" w:cs="Times New Roman"/>
          <w:sz w:val="18"/>
          <w:szCs w:val="18"/>
        </w:rPr>
        <w:t xml:space="preserve">note </w:t>
      </w:r>
      <w:r w:rsidR="00F5518D">
        <w:rPr>
          <w:rFonts w:ascii="Times New Roman" w:hAnsi="Times New Roman" w:cs="Times New Roman"/>
          <w:sz w:val="18"/>
          <w:szCs w:val="18"/>
        </w:rPr>
        <w:t>5</w:t>
      </w:r>
      <w:r w:rsidRPr="00C3581D">
        <w:rPr>
          <w:rFonts w:ascii="Times New Roman" w:hAnsi="Times New Roman" w:cs="Times New Roman"/>
          <w:sz w:val="18"/>
          <w:szCs w:val="18"/>
        </w:rPr>
        <w:t xml:space="preserve"> at para. 24.</w:t>
      </w:r>
    </w:p>
  </w:footnote>
  <w:footnote w:id="28">
    <w:p w14:paraId="694DDFA8" w14:textId="77777777" w:rsidR="00F35B32" w:rsidRPr="00C3581D" w:rsidRDefault="00F35B32">
      <w:pPr>
        <w:pStyle w:val="FootnoteText"/>
        <w:rPr>
          <w:rFonts w:ascii="Times New Roman" w:hAnsi="Times New Roman" w:cs="Times New Roman"/>
          <w:sz w:val="18"/>
          <w:szCs w:val="18"/>
          <w:lang w:val="en-US"/>
        </w:rPr>
      </w:pPr>
      <w:r w:rsidRPr="00C3581D">
        <w:rPr>
          <w:rStyle w:val="FootnoteReference"/>
          <w:rFonts w:ascii="Times New Roman" w:hAnsi="Times New Roman" w:cs="Times New Roman"/>
          <w:sz w:val="18"/>
          <w:szCs w:val="18"/>
        </w:rPr>
        <w:footnoteRef/>
      </w:r>
      <w:r w:rsidRPr="00C3581D">
        <w:rPr>
          <w:rFonts w:ascii="Times New Roman" w:hAnsi="Times New Roman" w:cs="Times New Roman"/>
          <w:sz w:val="18"/>
          <w:szCs w:val="18"/>
        </w:rPr>
        <w:t xml:space="preserve"> </w:t>
      </w:r>
      <w:r w:rsidRPr="00C3581D">
        <w:rPr>
          <w:rFonts w:ascii="Times New Roman" w:hAnsi="Times New Roman" w:cs="Times New Roman"/>
          <w:i/>
          <w:sz w:val="18"/>
          <w:szCs w:val="18"/>
        </w:rPr>
        <w:t xml:space="preserve">490352 Ontario Inc. v. ASAAPV Financial Corp., </w:t>
      </w:r>
      <w:r w:rsidRPr="00C3581D">
        <w:rPr>
          <w:rFonts w:ascii="Times New Roman" w:hAnsi="Times New Roman" w:cs="Times New Roman"/>
          <w:sz w:val="18"/>
          <w:szCs w:val="18"/>
        </w:rPr>
        <w:t>[1985] O.J. No. 384, 1 C.P.C. (2d) (H.C.J.).</w:t>
      </w:r>
    </w:p>
  </w:footnote>
  <w:footnote w:id="29">
    <w:p w14:paraId="6B8A1209" w14:textId="77777777" w:rsidR="002858C7" w:rsidRPr="002858C7" w:rsidRDefault="002858C7">
      <w:pPr>
        <w:pStyle w:val="FootnoteText"/>
        <w:rPr>
          <w:lang w:val="en-US"/>
        </w:rPr>
      </w:pPr>
      <w:r>
        <w:rPr>
          <w:rStyle w:val="FootnoteReference"/>
        </w:rPr>
        <w:footnoteRef/>
      </w:r>
      <w:r>
        <w:t xml:space="preserve"> </w:t>
      </w:r>
      <w:r w:rsidRPr="002858C7">
        <w:rPr>
          <w:rFonts w:ascii="Times New Roman" w:hAnsi="Times New Roman" w:cs="Times New Roman"/>
          <w:i/>
          <w:sz w:val="18"/>
          <w:szCs w:val="18"/>
          <w:lang w:val="en-US"/>
        </w:rPr>
        <w:t xml:space="preserve">Supra </w:t>
      </w:r>
      <w:r w:rsidRPr="002858C7">
        <w:rPr>
          <w:rFonts w:ascii="Times New Roman" w:hAnsi="Times New Roman" w:cs="Times New Roman"/>
          <w:sz w:val="18"/>
          <w:szCs w:val="18"/>
          <w:lang w:val="en-US"/>
        </w:rPr>
        <w:t>note 5 at para. 25.</w:t>
      </w:r>
    </w:p>
  </w:footnote>
  <w:footnote w:id="30">
    <w:p w14:paraId="2AE2D397" w14:textId="77777777" w:rsidR="00F35B32" w:rsidRPr="00C3581D" w:rsidRDefault="00F35B32">
      <w:pPr>
        <w:pStyle w:val="FootnoteText"/>
        <w:rPr>
          <w:rFonts w:ascii="Times New Roman" w:hAnsi="Times New Roman" w:cs="Times New Roman"/>
          <w:sz w:val="18"/>
          <w:szCs w:val="18"/>
          <w:lang w:val="en-US"/>
        </w:rPr>
      </w:pPr>
      <w:r w:rsidRPr="00C3581D">
        <w:rPr>
          <w:rStyle w:val="FootnoteReference"/>
          <w:rFonts w:ascii="Times New Roman" w:hAnsi="Times New Roman" w:cs="Times New Roman"/>
          <w:sz w:val="18"/>
          <w:szCs w:val="18"/>
        </w:rPr>
        <w:footnoteRef/>
      </w:r>
      <w:r w:rsidRPr="00C3581D">
        <w:rPr>
          <w:rFonts w:ascii="Times New Roman" w:hAnsi="Times New Roman" w:cs="Times New Roman"/>
          <w:sz w:val="18"/>
          <w:szCs w:val="18"/>
        </w:rPr>
        <w:t xml:space="preserve"> </w:t>
      </w:r>
      <w:r w:rsidR="002858C7">
        <w:rPr>
          <w:rFonts w:ascii="Times New Roman" w:hAnsi="Times New Roman" w:cs="Times New Roman"/>
          <w:i/>
          <w:sz w:val="18"/>
          <w:szCs w:val="18"/>
          <w:lang w:val="en-US"/>
        </w:rPr>
        <w:t>Ibid</w:t>
      </w:r>
      <w:r w:rsidRPr="00C3581D">
        <w:rPr>
          <w:rFonts w:ascii="Times New Roman" w:hAnsi="Times New Roman" w:cs="Times New Roman"/>
          <w:sz w:val="18"/>
          <w:szCs w:val="18"/>
          <w:lang w:val="en-US"/>
        </w:rPr>
        <w:t>.</w:t>
      </w:r>
    </w:p>
  </w:footnote>
  <w:footnote w:id="31">
    <w:p w14:paraId="5ADC061F" w14:textId="77777777" w:rsidR="00F35B32" w:rsidRPr="00C3581D" w:rsidRDefault="00F35B32">
      <w:pPr>
        <w:pStyle w:val="FootnoteText"/>
        <w:rPr>
          <w:rFonts w:ascii="Times New Roman" w:hAnsi="Times New Roman" w:cs="Times New Roman"/>
          <w:sz w:val="18"/>
          <w:szCs w:val="18"/>
          <w:lang w:val="en-US"/>
        </w:rPr>
      </w:pPr>
      <w:r w:rsidRPr="00C3581D">
        <w:rPr>
          <w:rStyle w:val="FootnoteReference"/>
          <w:rFonts w:ascii="Times New Roman" w:hAnsi="Times New Roman" w:cs="Times New Roman"/>
          <w:sz w:val="18"/>
          <w:szCs w:val="18"/>
        </w:rPr>
        <w:footnoteRef/>
      </w:r>
      <w:r w:rsidRPr="00C3581D">
        <w:rPr>
          <w:rFonts w:ascii="Times New Roman" w:hAnsi="Times New Roman" w:cs="Times New Roman"/>
          <w:sz w:val="18"/>
          <w:szCs w:val="18"/>
        </w:rPr>
        <w:t xml:space="preserve"> </w:t>
      </w:r>
      <w:r w:rsidRPr="00C3581D">
        <w:rPr>
          <w:rFonts w:ascii="Times New Roman" w:hAnsi="Times New Roman" w:cs="Times New Roman"/>
          <w:i/>
          <w:sz w:val="18"/>
          <w:szCs w:val="18"/>
        </w:rPr>
        <w:t xml:space="preserve">Novak v. Kovacevic, </w:t>
      </w:r>
      <w:r w:rsidRPr="00C3581D">
        <w:rPr>
          <w:rFonts w:ascii="Times New Roman" w:hAnsi="Times New Roman" w:cs="Times New Roman"/>
          <w:sz w:val="18"/>
          <w:szCs w:val="18"/>
        </w:rPr>
        <w:t>[1994] O.J. No. 2578 (Gen. Div.).</w:t>
      </w:r>
    </w:p>
  </w:footnote>
  <w:footnote w:id="32">
    <w:p w14:paraId="45E3AAEE" w14:textId="77777777" w:rsidR="00F35B32" w:rsidRPr="00C3581D" w:rsidRDefault="00F35B32" w:rsidP="00531022">
      <w:pPr>
        <w:pStyle w:val="FootnoteText"/>
        <w:rPr>
          <w:rFonts w:ascii="Times New Roman" w:hAnsi="Times New Roman" w:cs="Times New Roman"/>
          <w:sz w:val="18"/>
          <w:szCs w:val="18"/>
          <w:lang w:val="en-US"/>
        </w:rPr>
      </w:pPr>
      <w:r w:rsidRPr="00C3581D">
        <w:rPr>
          <w:rStyle w:val="FootnoteReference"/>
          <w:rFonts w:ascii="Times New Roman" w:hAnsi="Times New Roman" w:cs="Times New Roman"/>
          <w:sz w:val="18"/>
          <w:szCs w:val="18"/>
        </w:rPr>
        <w:footnoteRef/>
      </w:r>
      <w:r w:rsidRPr="00C3581D">
        <w:rPr>
          <w:rFonts w:ascii="Times New Roman" w:hAnsi="Times New Roman" w:cs="Times New Roman"/>
          <w:sz w:val="18"/>
          <w:szCs w:val="18"/>
        </w:rPr>
        <w:t xml:space="preserve"> </w:t>
      </w:r>
      <w:r w:rsidRPr="00C3581D">
        <w:rPr>
          <w:rFonts w:ascii="Times New Roman" w:hAnsi="Times New Roman" w:cs="Times New Roman"/>
          <w:i/>
          <w:sz w:val="18"/>
          <w:szCs w:val="18"/>
        </w:rPr>
        <w:t xml:space="preserve">Ibid. </w:t>
      </w:r>
      <w:r w:rsidRPr="00C3581D">
        <w:rPr>
          <w:rFonts w:ascii="Times New Roman" w:hAnsi="Times New Roman" w:cs="Times New Roman"/>
          <w:sz w:val="18"/>
          <w:szCs w:val="18"/>
        </w:rPr>
        <w:t>at para. 30.</w:t>
      </w:r>
    </w:p>
  </w:footnote>
  <w:footnote w:id="33">
    <w:p w14:paraId="4A2133DE" w14:textId="77777777" w:rsidR="00F35B32" w:rsidRPr="00C3581D" w:rsidRDefault="00F35B32">
      <w:pPr>
        <w:pStyle w:val="FootnoteText"/>
        <w:rPr>
          <w:rFonts w:ascii="Times New Roman" w:hAnsi="Times New Roman" w:cs="Times New Roman"/>
          <w:sz w:val="18"/>
          <w:szCs w:val="18"/>
          <w:lang w:val="en-US"/>
        </w:rPr>
      </w:pPr>
      <w:r w:rsidRPr="00C3581D">
        <w:rPr>
          <w:rStyle w:val="FootnoteReference"/>
          <w:rFonts w:ascii="Times New Roman" w:hAnsi="Times New Roman" w:cs="Times New Roman"/>
          <w:sz w:val="18"/>
          <w:szCs w:val="18"/>
        </w:rPr>
        <w:footnoteRef/>
      </w:r>
      <w:r w:rsidRPr="00C3581D">
        <w:rPr>
          <w:rFonts w:ascii="Times New Roman" w:hAnsi="Times New Roman" w:cs="Times New Roman"/>
          <w:sz w:val="18"/>
          <w:szCs w:val="18"/>
        </w:rPr>
        <w:t xml:space="preserve"> </w:t>
      </w:r>
      <w:r w:rsidRPr="00C3581D">
        <w:rPr>
          <w:rFonts w:ascii="Times New Roman" w:hAnsi="Times New Roman" w:cs="Times New Roman"/>
          <w:i/>
          <w:sz w:val="18"/>
          <w:szCs w:val="18"/>
        </w:rPr>
        <w:t xml:space="preserve">Supra </w:t>
      </w:r>
      <w:r w:rsidRPr="00C3581D">
        <w:rPr>
          <w:rFonts w:ascii="Times New Roman" w:hAnsi="Times New Roman" w:cs="Times New Roman"/>
          <w:sz w:val="18"/>
          <w:szCs w:val="18"/>
        </w:rPr>
        <w:t xml:space="preserve">note </w:t>
      </w:r>
      <w:r w:rsidR="00F5518D">
        <w:rPr>
          <w:rFonts w:ascii="Times New Roman" w:hAnsi="Times New Roman" w:cs="Times New Roman"/>
          <w:sz w:val="18"/>
          <w:szCs w:val="18"/>
        </w:rPr>
        <w:t>5</w:t>
      </w:r>
      <w:r w:rsidRPr="00C3581D">
        <w:rPr>
          <w:rFonts w:ascii="Times New Roman" w:hAnsi="Times New Roman" w:cs="Times New Roman"/>
          <w:sz w:val="18"/>
          <w:szCs w:val="18"/>
        </w:rPr>
        <w:t xml:space="preserve"> at paras. 29-34.</w:t>
      </w:r>
    </w:p>
  </w:footnote>
  <w:footnote w:id="34">
    <w:p w14:paraId="76CFA975" w14:textId="77777777" w:rsidR="00F35B32" w:rsidRPr="00C3581D" w:rsidRDefault="00F35B32">
      <w:pPr>
        <w:pStyle w:val="FootnoteText"/>
        <w:rPr>
          <w:rFonts w:ascii="Times New Roman" w:hAnsi="Times New Roman" w:cs="Times New Roman"/>
          <w:sz w:val="18"/>
          <w:szCs w:val="18"/>
        </w:rPr>
      </w:pPr>
      <w:r w:rsidRPr="00C3581D">
        <w:rPr>
          <w:rStyle w:val="FootnoteReference"/>
          <w:rFonts w:ascii="Times New Roman" w:hAnsi="Times New Roman" w:cs="Times New Roman"/>
          <w:sz w:val="18"/>
          <w:szCs w:val="18"/>
        </w:rPr>
        <w:footnoteRef/>
      </w:r>
      <w:r w:rsidRPr="00C3581D">
        <w:rPr>
          <w:rFonts w:ascii="Times New Roman" w:hAnsi="Times New Roman" w:cs="Times New Roman"/>
          <w:sz w:val="18"/>
          <w:szCs w:val="18"/>
        </w:rPr>
        <w:t xml:space="preserve"> </w:t>
      </w:r>
      <w:r w:rsidRPr="00C3581D">
        <w:rPr>
          <w:rFonts w:ascii="Times New Roman" w:hAnsi="Times New Roman" w:cs="Times New Roman"/>
          <w:i/>
          <w:sz w:val="18"/>
          <w:szCs w:val="18"/>
        </w:rPr>
        <w:t xml:space="preserve">Supra </w:t>
      </w:r>
      <w:r w:rsidRPr="00C3581D">
        <w:rPr>
          <w:rFonts w:ascii="Times New Roman" w:hAnsi="Times New Roman" w:cs="Times New Roman"/>
          <w:sz w:val="18"/>
          <w:szCs w:val="18"/>
        </w:rPr>
        <w:t xml:space="preserve">note </w:t>
      </w:r>
      <w:r w:rsidR="00F5518D">
        <w:rPr>
          <w:rFonts w:ascii="Times New Roman" w:hAnsi="Times New Roman" w:cs="Times New Roman"/>
          <w:sz w:val="18"/>
          <w:szCs w:val="18"/>
        </w:rPr>
        <w:t>5</w:t>
      </w:r>
      <w:r w:rsidRPr="00C3581D">
        <w:rPr>
          <w:rFonts w:ascii="Times New Roman" w:hAnsi="Times New Roman" w:cs="Times New Roman"/>
          <w:sz w:val="18"/>
          <w:szCs w:val="18"/>
        </w:rPr>
        <w:t xml:space="preserve"> at para. 38.</w:t>
      </w:r>
    </w:p>
  </w:footnote>
  <w:footnote w:id="35">
    <w:p w14:paraId="17A4D73B" w14:textId="77777777" w:rsidR="00F35B32" w:rsidRPr="00C3581D" w:rsidRDefault="00F35B32">
      <w:pPr>
        <w:pStyle w:val="FootnoteText"/>
        <w:rPr>
          <w:rFonts w:ascii="Times New Roman" w:hAnsi="Times New Roman" w:cs="Times New Roman"/>
          <w:sz w:val="18"/>
          <w:szCs w:val="18"/>
          <w:lang w:val="en-US"/>
        </w:rPr>
      </w:pPr>
      <w:r w:rsidRPr="00C3581D">
        <w:rPr>
          <w:rStyle w:val="FootnoteReference"/>
          <w:rFonts w:ascii="Times New Roman" w:hAnsi="Times New Roman" w:cs="Times New Roman"/>
          <w:sz w:val="18"/>
          <w:szCs w:val="18"/>
        </w:rPr>
        <w:footnoteRef/>
      </w:r>
      <w:r w:rsidRPr="00C3581D">
        <w:rPr>
          <w:rFonts w:ascii="Times New Roman" w:hAnsi="Times New Roman" w:cs="Times New Roman"/>
          <w:sz w:val="18"/>
          <w:szCs w:val="18"/>
        </w:rPr>
        <w:t xml:space="preserve"> </w:t>
      </w:r>
      <w:r w:rsidRPr="00C3581D">
        <w:rPr>
          <w:rFonts w:ascii="Times New Roman" w:hAnsi="Times New Roman" w:cs="Times New Roman"/>
          <w:i/>
          <w:sz w:val="18"/>
          <w:szCs w:val="18"/>
          <w:lang w:val="en-US"/>
        </w:rPr>
        <w:t xml:space="preserve">Supra </w:t>
      </w:r>
      <w:r w:rsidRPr="00C3581D">
        <w:rPr>
          <w:rFonts w:ascii="Times New Roman" w:hAnsi="Times New Roman" w:cs="Times New Roman"/>
          <w:sz w:val="18"/>
          <w:szCs w:val="18"/>
          <w:lang w:val="en-US"/>
        </w:rPr>
        <w:t>note 2 at s.</w:t>
      </w:r>
      <w:r w:rsidR="00F5518D">
        <w:rPr>
          <w:rFonts w:ascii="Times New Roman" w:hAnsi="Times New Roman" w:cs="Times New Roman"/>
          <w:sz w:val="18"/>
          <w:szCs w:val="18"/>
          <w:lang w:val="en-US"/>
        </w:rPr>
        <w:t xml:space="preserve"> </w:t>
      </w:r>
      <w:r w:rsidRPr="00C3581D">
        <w:rPr>
          <w:rFonts w:ascii="Times New Roman" w:hAnsi="Times New Roman" w:cs="Times New Roman"/>
          <w:sz w:val="18"/>
          <w:szCs w:val="18"/>
          <w:lang w:val="en-US"/>
        </w:rPr>
        <w:t>35.</w:t>
      </w:r>
    </w:p>
  </w:footnote>
  <w:footnote w:id="36">
    <w:p w14:paraId="29E1B14D" w14:textId="77777777" w:rsidR="00F35B32" w:rsidRPr="00C3581D" w:rsidRDefault="00F35B32">
      <w:pPr>
        <w:pStyle w:val="FootnoteText"/>
        <w:rPr>
          <w:rFonts w:ascii="Times New Roman" w:hAnsi="Times New Roman" w:cs="Times New Roman"/>
          <w:sz w:val="18"/>
          <w:szCs w:val="18"/>
          <w:lang w:val="en-US"/>
        </w:rPr>
      </w:pPr>
      <w:r w:rsidRPr="00C3581D">
        <w:rPr>
          <w:rStyle w:val="FootnoteReference"/>
          <w:rFonts w:ascii="Times New Roman" w:hAnsi="Times New Roman" w:cs="Times New Roman"/>
          <w:sz w:val="18"/>
          <w:szCs w:val="18"/>
        </w:rPr>
        <w:footnoteRef/>
      </w:r>
      <w:r w:rsidRPr="00C3581D">
        <w:rPr>
          <w:rFonts w:ascii="Times New Roman" w:hAnsi="Times New Roman" w:cs="Times New Roman"/>
          <w:sz w:val="18"/>
          <w:szCs w:val="18"/>
        </w:rPr>
        <w:t xml:space="preserve"> </w:t>
      </w:r>
      <w:r w:rsidRPr="00C3581D">
        <w:rPr>
          <w:rFonts w:ascii="Times New Roman" w:hAnsi="Times New Roman" w:cs="Times New Roman"/>
          <w:i/>
          <w:sz w:val="18"/>
          <w:szCs w:val="18"/>
          <w:lang w:val="en-US"/>
        </w:rPr>
        <w:t>Ibid.</w:t>
      </w:r>
    </w:p>
  </w:footnote>
  <w:footnote w:id="37">
    <w:p w14:paraId="525B99A8" w14:textId="77777777" w:rsidR="00F35B32" w:rsidRPr="00C3581D" w:rsidRDefault="00F35B32">
      <w:pPr>
        <w:pStyle w:val="FootnoteText"/>
        <w:rPr>
          <w:rFonts w:ascii="Times New Roman" w:hAnsi="Times New Roman" w:cs="Times New Roman"/>
          <w:i/>
          <w:sz w:val="18"/>
          <w:szCs w:val="18"/>
          <w:lang w:val="en-US"/>
        </w:rPr>
      </w:pPr>
      <w:r w:rsidRPr="00C3581D">
        <w:rPr>
          <w:rStyle w:val="FootnoteReference"/>
          <w:rFonts w:ascii="Times New Roman" w:hAnsi="Times New Roman" w:cs="Times New Roman"/>
          <w:sz w:val="18"/>
          <w:szCs w:val="18"/>
        </w:rPr>
        <w:footnoteRef/>
      </w:r>
      <w:r w:rsidRPr="00C3581D">
        <w:rPr>
          <w:rFonts w:ascii="Times New Roman" w:hAnsi="Times New Roman" w:cs="Times New Roman"/>
          <w:sz w:val="18"/>
          <w:szCs w:val="18"/>
        </w:rPr>
        <w:t xml:space="preserve"> </w:t>
      </w:r>
      <w:r w:rsidRPr="00C3581D">
        <w:rPr>
          <w:rFonts w:ascii="Times New Roman" w:hAnsi="Times New Roman" w:cs="Times New Roman"/>
          <w:i/>
          <w:sz w:val="18"/>
          <w:szCs w:val="18"/>
          <w:lang w:val="en-US"/>
        </w:rPr>
        <w:t>Ibid.</w:t>
      </w:r>
    </w:p>
  </w:footnote>
  <w:footnote w:id="38">
    <w:p w14:paraId="1F22B533" w14:textId="77777777" w:rsidR="00F35B32" w:rsidRPr="00CC22BF" w:rsidRDefault="00F35B32">
      <w:pPr>
        <w:pStyle w:val="FootnoteText"/>
        <w:rPr>
          <w:i/>
          <w:lang w:val="en-US"/>
        </w:rPr>
      </w:pPr>
      <w:r w:rsidRPr="00C3581D">
        <w:rPr>
          <w:rStyle w:val="FootnoteReference"/>
          <w:rFonts w:ascii="Times New Roman" w:hAnsi="Times New Roman" w:cs="Times New Roman"/>
          <w:sz w:val="18"/>
          <w:szCs w:val="18"/>
        </w:rPr>
        <w:footnoteRef/>
      </w:r>
      <w:r w:rsidRPr="00C3581D">
        <w:rPr>
          <w:rFonts w:ascii="Times New Roman" w:hAnsi="Times New Roman" w:cs="Times New Roman"/>
          <w:sz w:val="18"/>
          <w:szCs w:val="18"/>
        </w:rPr>
        <w:t xml:space="preserve"> </w:t>
      </w:r>
      <w:r w:rsidRPr="00C3581D">
        <w:rPr>
          <w:rFonts w:ascii="Times New Roman" w:hAnsi="Times New Roman" w:cs="Times New Roman"/>
          <w:i/>
          <w:sz w:val="18"/>
          <w:szCs w:val="18"/>
          <w:lang w:val="en-US"/>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F5D5" w14:textId="77777777" w:rsidR="00F35B32" w:rsidRDefault="00F35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293E" w14:textId="77777777" w:rsidR="00F35B32" w:rsidRDefault="00F35B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F792" w14:textId="77777777" w:rsidR="00F35B32" w:rsidRDefault="00F35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CC6"/>
    <w:multiLevelType w:val="hybridMultilevel"/>
    <w:tmpl w:val="85FC8B74"/>
    <w:lvl w:ilvl="0" w:tplc="678A9AC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1EA24F5"/>
    <w:multiLevelType w:val="hybridMultilevel"/>
    <w:tmpl w:val="EE98C632"/>
    <w:lvl w:ilvl="0" w:tplc="1009000F">
      <w:start w:val="1"/>
      <w:numFmt w:val="decimal"/>
      <w:lvlText w:val="%1."/>
      <w:lvlJc w:val="left"/>
      <w:pPr>
        <w:ind w:left="720" w:hanging="360"/>
      </w:pPr>
      <w:rPr>
        <w:rFonts w:hint="default"/>
      </w:rPr>
    </w:lvl>
    <w:lvl w:ilvl="1" w:tplc="F1F25AE6">
      <w:start w:val="1"/>
      <w:numFmt w:val="lowerRoman"/>
      <w:lvlText w:val="%2."/>
      <w:lvlJc w:val="right"/>
      <w:pPr>
        <w:ind w:left="1440" w:hanging="360"/>
      </w:pPr>
      <w:rPr>
        <w:b/>
      </w:rPr>
    </w:lvl>
    <w:lvl w:ilvl="2" w:tplc="0A664A66">
      <w:start w:val="1"/>
      <w:numFmt w:val="lowerLetter"/>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8111F4"/>
    <w:multiLevelType w:val="hybridMultilevel"/>
    <w:tmpl w:val="1692665E"/>
    <w:lvl w:ilvl="0" w:tplc="225EF67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29228E7"/>
    <w:multiLevelType w:val="hybridMultilevel"/>
    <w:tmpl w:val="1DF2170E"/>
    <w:lvl w:ilvl="0" w:tplc="4EB2928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B7C1F47"/>
    <w:multiLevelType w:val="hybridMultilevel"/>
    <w:tmpl w:val="641632CA"/>
    <w:lvl w:ilvl="0" w:tplc="3ADC5DD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D770ECB"/>
    <w:multiLevelType w:val="hybridMultilevel"/>
    <w:tmpl w:val="0E2039D2"/>
    <w:lvl w:ilvl="0" w:tplc="F7EE308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F2E5025"/>
    <w:multiLevelType w:val="hybridMultilevel"/>
    <w:tmpl w:val="C756DCCE"/>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9250D98"/>
    <w:multiLevelType w:val="hybridMultilevel"/>
    <w:tmpl w:val="AE1E5A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A4C335F"/>
    <w:multiLevelType w:val="hybridMultilevel"/>
    <w:tmpl w:val="D06E889C"/>
    <w:lvl w:ilvl="0" w:tplc="4AE6D3C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42C0071A"/>
    <w:multiLevelType w:val="hybridMultilevel"/>
    <w:tmpl w:val="308249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AFC4B19"/>
    <w:multiLevelType w:val="hybridMultilevel"/>
    <w:tmpl w:val="EF9A93CE"/>
    <w:lvl w:ilvl="0" w:tplc="F2787F2A">
      <w:start w:val="1"/>
      <w:numFmt w:val="lowerLetter"/>
      <w:lvlText w:val="(%1)"/>
      <w:lvlJc w:val="left"/>
      <w:pPr>
        <w:ind w:left="108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1" w15:restartNumberingAfterBreak="0">
    <w:nsid w:val="5B365F40"/>
    <w:multiLevelType w:val="hybridMultilevel"/>
    <w:tmpl w:val="2CEA967A"/>
    <w:lvl w:ilvl="0" w:tplc="C13216C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69E00BEB"/>
    <w:multiLevelType w:val="hybridMultilevel"/>
    <w:tmpl w:val="CE8A0330"/>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EB272FC"/>
    <w:multiLevelType w:val="hybridMultilevel"/>
    <w:tmpl w:val="3946836C"/>
    <w:lvl w:ilvl="0" w:tplc="B97EA03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863933530">
    <w:abstractNumId w:val="11"/>
  </w:num>
  <w:num w:numId="2" w16cid:durableId="1876501676">
    <w:abstractNumId w:val="7"/>
  </w:num>
  <w:num w:numId="3" w16cid:durableId="940186111">
    <w:abstractNumId w:val="1"/>
  </w:num>
  <w:num w:numId="4" w16cid:durableId="656035583">
    <w:abstractNumId w:val="4"/>
  </w:num>
  <w:num w:numId="5" w16cid:durableId="430322270">
    <w:abstractNumId w:val="3"/>
  </w:num>
  <w:num w:numId="6" w16cid:durableId="573784138">
    <w:abstractNumId w:val="2"/>
  </w:num>
  <w:num w:numId="7" w16cid:durableId="689068329">
    <w:abstractNumId w:val="5"/>
  </w:num>
  <w:num w:numId="8" w16cid:durableId="2002738201">
    <w:abstractNumId w:val="8"/>
  </w:num>
  <w:num w:numId="9" w16cid:durableId="1502086247">
    <w:abstractNumId w:val="12"/>
  </w:num>
  <w:num w:numId="10" w16cid:durableId="1283149370">
    <w:abstractNumId w:val="6"/>
  </w:num>
  <w:num w:numId="11" w16cid:durableId="1919560938">
    <w:abstractNumId w:val="13"/>
  </w:num>
  <w:num w:numId="12" w16cid:durableId="2040011699">
    <w:abstractNumId w:val="0"/>
  </w:num>
  <w:num w:numId="13" w16cid:durableId="13361491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7046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0E8B"/>
    <w:rsid w:val="00006FBC"/>
    <w:rsid w:val="00011A0A"/>
    <w:rsid w:val="0001715D"/>
    <w:rsid w:val="000239AA"/>
    <w:rsid w:val="00030889"/>
    <w:rsid w:val="00035FEC"/>
    <w:rsid w:val="000522D3"/>
    <w:rsid w:val="0006214A"/>
    <w:rsid w:val="0006363D"/>
    <w:rsid w:val="00085C41"/>
    <w:rsid w:val="000A1712"/>
    <w:rsid w:val="000A39D2"/>
    <w:rsid w:val="000F16B1"/>
    <w:rsid w:val="000F181C"/>
    <w:rsid w:val="001017E0"/>
    <w:rsid w:val="00102B3D"/>
    <w:rsid w:val="00110907"/>
    <w:rsid w:val="001130B3"/>
    <w:rsid w:val="001215BB"/>
    <w:rsid w:val="00121FD5"/>
    <w:rsid w:val="00122782"/>
    <w:rsid w:val="00134E6C"/>
    <w:rsid w:val="001511AB"/>
    <w:rsid w:val="001A3703"/>
    <w:rsid w:val="001A45DD"/>
    <w:rsid w:val="001B600F"/>
    <w:rsid w:val="001D6BF2"/>
    <w:rsid w:val="001E4840"/>
    <w:rsid w:val="0021299C"/>
    <w:rsid w:val="00226324"/>
    <w:rsid w:val="00226FCB"/>
    <w:rsid w:val="002403F5"/>
    <w:rsid w:val="00240DC0"/>
    <w:rsid w:val="0026594A"/>
    <w:rsid w:val="002778C1"/>
    <w:rsid w:val="002858C7"/>
    <w:rsid w:val="00291435"/>
    <w:rsid w:val="002A487E"/>
    <w:rsid w:val="002B2B06"/>
    <w:rsid w:val="002B44D2"/>
    <w:rsid w:val="002D1C46"/>
    <w:rsid w:val="002D5630"/>
    <w:rsid w:val="002F2642"/>
    <w:rsid w:val="002F5578"/>
    <w:rsid w:val="00306328"/>
    <w:rsid w:val="00310750"/>
    <w:rsid w:val="00311AB7"/>
    <w:rsid w:val="003158A6"/>
    <w:rsid w:val="003338A9"/>
    <w:rsid w:val="0034313A"/>
    <w:rsid w:val="00383017"/>
    <w:rsid w:val="003928DD"/>
    <w:rsid w:val="00394AF0"/>
    <w:rsid w:val="003A519A"/>
    <w:rsid w:val="003A6558"/>
    <w:rsid w:val="003B7E70"/>
    <w:rsid w:val="003C06A4"/>
    <w:rsid w:val="003C1AB5"/>
    <w:rsid w:val="003C4506"/>
    <w:rsid w:val="003D2FEE"/>
    <w:rsid w:val="003E3E92"/>
    <w:rsid w:val="003E5CEE"/>
    <w:rsid w:val="004140BB"/>
    <w:rsid w:val="0041745D"/>
    <w:rsid w:val="0045165F"/>
    <w:rsid w:val="00463C01"/>
    <w:rsid w:val="00497B79"/>
    <w:rsid w:val="004A273B"/>
    <w:rsid w:val="004A467B"/>
    <w:rsid w:val="004B165F"/>
    <w:rsid w:val="004C31C8"/>
    <w:rsid w:val="005164BB"/>
    <w:rsid w:val="00516725"/>
    <w:rsid w:val="00531022"/>
    <w:rsid w:val="00564BA4"/>
    <w:rsid w:val="005740A1"/>
    <w:rsid w:val="0058135A"/>
    <w:rsid w:val="005B0E8B"/>
    <w:rsid w:val="005C7C14"/>
    <w:rsid w:val="005D0E58"/>
    <w:rsid w:val="005F2343"/>
    <w:rsid w:val="00606927"/>
    <w:rsid w:val="00614E10"/>
    <w:rsid w:val="006634EB"/>
    <w:rsid w:val="006664DC"/>
    <w:rsid w:val="006B3275"/>
    <w:rsid w:val="006B4BDC"/>
    <w:rsid w:val="006C2855"/>
    <w:rsid w:val="006C5BFF"/>
    <w:rsid w:val="00727F2C"/>
    <w:rsid w:val="007435B0"/>
    <w:rsid w:val="0077761B"/>
    <w:rsid w:val="0079166B"/>
    <w:rsid w:val="007A7428"/>
    <w:rsid w:val="007B292A"/>
    <w:rsid w:val="007B5C7D"/>
    <w:rsid w:val="007C006F"/>
    <w:rsid w:val="007D239F"/>
    <w:rsid w:val="007D42AA"/>
    <w:rsid w:val="007E6E43"/>
    <w:rsid w:val="00823A62"/>
    <w:rsid w:val="00846B39"/>
    <w:rsid w:val="00853EB4"/>
    <w:rsid w:val="008544C4"/>
    <w:rsid w:val="008764E0"/>
    <w:rsid w:val="00886956"/>
    <w:rsid w:val="008942C1"/>
    <w:rsid w:val="008A5E8D"/>
    <w:rsid w:val="008A6F25"/>
    <w:rsid w:val="008E3FF4"/>
    <w:rsid w:val="00974F2F"/>
    <w:rsid w:val="0097586F"/>
    <w:rsid w:val="00977F04"/>
    <w:rsid w:val="00982083"/>
    <w:rsid w:val="00982AD8"/>
    <w:rsid w:val="0098405A"/>
    <w:rsid w:val="009A080D"/>
    <w:rsid w:val="009C387C"/>
    <w:rsid w:val="009E2108"/>
    <w:rsid w:val="009F571D"/>
    <w:rsid w:val="00A20E43"/>
    <w:rsid w:val="00A3635D"/>
    <w:rsid w:val="00A44DC9"/>
    <w:rsid w:val="00AC58D8"/>
    <w:rsid w:val="00AD57E4"/>
    <w:rsid w:val="00AD5B92"/>
    <w:rsid w:val="00B05BBE"/>
    <w:rsid w:val="00B07C08"/>
    <w:rsid w:val="00B20337"/>
    <w:rsid w:val="00B205E7"/>
    <w:rsid w:val="00B76E86"/>
    <w:rsid w:val="00BA0CEF"/>
    <w:rsid w:val="00BB7BC4"/>
    <w:rsid w:val="00BD37FC"/>
    <w:rsid w:val="00BE3B06"/>
    <w:rsid w:val="00BF054B"/>
    <w:rsid w:val="00BF0D23"/>
    <w:rsid w:val="00BF1C29"/>
    <w:rsid w:val="00C00ED2"/>
    <w:rsid w:val="00C02ECC"/>
    <w:rsid w:val="00C031D1"/>
    <w:rsid w:val="00C3581D"/>
    <w:rsid w:val="00C526EC"/>
    <w:rsid w:val="00C540C9"/>
    <w:rsid w:val="00C60628"/>
    <w:rsid w:val="00C64EEB"/>
    <w:rsid w:val="00C7542C"/>
    <w:rsid w:val="00CA0EA7"/>
    <w:rsid w:val="00CC22BF"/>
    <w:rsid w:val="00CF21A7"/>
    <w:rsid w:val="00D0757C"/>
    <w:rsid w:val="00D106B8"/>
    <w:rsid w:val="00D10B95"/>
    <w:rsid w:val="00D120E5"/>
    <w:rsid w:val="00D33DA0"/>
    <w:rsid w:val="00D75333"/>
    <w:rsid w:val="00D87FAF"/>
    <w:rsid w:val="00DC0C29"/>
    <w:rsid w:val="00DD4726"/>
    <w:rsid w:val="00DD748B"/>
    <w:rsid w:val="00DE79D5"/>
    <w:rsid w:val="00E229AA"/>
    <w:rsid w:val="00E53E91"/>
    <w:rsid w:val="00E764BB"/>
    <w:rsid w:val="00E80202"/>
    <w:rsid w:val="00E86C55"/>
    <w:rsid w:val="00E93AA7"/>
    <w:rsid w:val="00EB6AF8"/>
    <w:rsid w:val="00F036D9"/>
    <w:rsid w:val="00F10753"/>
    <w:rsid w:val="00F12447"/>
    <w:rsid w:val="00F24FDC"/>
    <w:rsid w:val="00F35B32"/>
    <w:rsid w:val="00F35E90"/>
    <w:rsid w:val="00F3619E"/>
    <w:rsid w:val="00F43C97"/>
    <w:rsid w:val="00F52454"/>
    <w:rsid w:val="00F5518D"/>
    <w:rsid w:val="00F67508"/>
    <w:rsid w:val="00F71021"/>
    <w:rsid w:val="00F721DF"/>
    <w:rsid w:val="00F730CF"/>
    <w:rsid w:val="00F77772"/>
    <w:rsid w:val="00F87D7E"/>
    <w:rsid w:val="00F964D0"/>
    <w:rsid w:val="00FB1EBC"/>
    <w:rsid w:val="00FC375A"/>
    <w:rsid w:val="00FE2E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637E"/>
  <w15:docId w15:val="{9E5A8359-615B-4FC6-A4F7-1563D352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A48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487E"/>
    <w:rPr>
      <w:sz w:val="20"/>
      <w:szCs w:val="20"/>
    </w:rPr>
  </w:style>
  <w:style w:type="character" w:styleId="FootnoteReference">
    <w:name w:val="footnote reference"/>
    <w:basedOn w:val="DefaultParagraphFont"/>
    <w:uiPriority w:val="99"/>
    <w:semiHidden/>
    <w:unhideWhenUsed/>
    <w:rsid w:val="002A487E"/>
    <w:rPr>
      <w:vertAlign w:val="superscript"/>
    </w:rPr>
  </w:style>
  <w:style w:type="paragraph" w:styleId="EndnoteText">
    <w:name w:val="endnote text"/>
    <w:basedOn w:val="Normal"/>
    <w:link w:val="EndnoteTextChar"/>
    <w:uiPriority w:val="99"/>
    <w:semiHidden/>
    <w:unhideWhenUsed/>
    <w:rsid w:val="00D753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5333"/>
    <w:rPr>
      <w:sz w:val="20"/>
      <w:szCs w:val="20"/>
    </w:rPr>
  </w:style>
  <w:style w:type="character" w:styleId="EndnoteReference">
    <w:name w:val="endnote reference"/>
    <w:basedOn w:val="DefaultParagraphFont"/>
    <w:uiPriority w:val="99"/>
    <w:semiHidden/>
    <w:unhideWhenUsed/>
    <w:rsid w:val="00D75333"/>
    <w:rPr>
      <w:vertAlign w:val="superscript"/>
    </w:rPr>
  </w:style>
  <w:style w:type="paragraph" w:customStyle="1" w:styleId="paragraph-e">
    <w:name w:val="paragraph-e"/>
    <w:basedOn w:val="Normal"/>
    <w:rsid w:val="003B7E70"/>
    <w:pPr>
      <w:snapToGrid w:val="0"/>
      <w:spacing w:after="120" w:line="240" w:lineRule="auto"/>
      <w:ind w:left="1117" w:hanging="400"/>
    </w:pPr>
    <w:rPr>
      <w:rFonts w:ascii="Times New Roman" w:eastAsia="Times New Roman" w:hAnsi="Times New Roman" w:cs="Times New Roman"/>
      <w:color w:val="000000"/>
      <w:sz w:val="26"/>
      <w:szCs w:val="26"/>
    </w:rPr>
  </w:style>
  <w:style w:type="paragraph" w:customStyle="1" w:styleId="section-e">
    <w:name w:val="section-e"/>
    <w:basedOn w:val="Normal"/>
    <w:rsid w:val="003B7E70"/>
    <w:pPr>
      <w:snapToGrid w:val="0"/>
      <w:spacing w:after="120" w:line="240" w:lineRule="auto"/>
      <w:ind w:firstLine="600"/>
    </w:pPr>
    <w:rPr>
      <w:rFonts w:ascii="Times New Roman" w:eastAsia="Times New Roman" w:hAnsi="Times New Roman" w:cs="Times New Roman"/>
      <w:color w:val="000000"/>
      <w:sz w:val="26"/>
      <w:szCs w:val="26"/>
    </w:rPr>
  </w:style>
  <w:style w:type="paragraph" w:styleId="ListParagraph">
    <w:name w:val="List Paragraph"/>
    <w:basedOn w:val="Normal"/>
    <w:uiPriority w:val="34"/>
    <w:qFormat/>
    <w:rsid w:val="000239AA"/>
    <w:pPr>
      <w:ind w:left="720"/>
      <w:contextualSpacing/>
    </w:pPr>
  </w:style>
  <w:style w:type="paragraph" w:styleId="Header">
    <w:name w:val="header"/>
    <w:basedOn w:val="Normal"/>
    <w:link w:val="HeaderChar"/>
    <w:uiPriority w:val="99"/>
    <w:semiHidden/>
    <w:unhideWhenUsed/>
    <w:rsid w:val="00121F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1FD5"/>
  </w:style>
  <w:style w:type="paragraph" w:styleId="Footer">
    <w:name w:val="footer"/>
    <w:basedOn w:val="Normal"/>
    <w:link w:val="FooterChar"/>
    <w:uiPriority w:val="99"/>
    <w:semiHidden/>
    <w:unhideWhenUsed/>
    <w:rsid w:val="00121F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1FD5"/>
  </w:style>
  <w:style w:type="paragraph" w:styleId="BalloonText">
    <w:name w:val="Balloon Text"/>
    <w:basedOn w:val="Normal"/>
    <w:link w:val="BalloonTextChar"/>
    <w:uiPriority w:val="99"/>
    <w:semiHidden/>
    <w:unhideWhenUsed/>
    <w:rsid w:val="00C60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628"/>
    <w:rPr>
      <w:rFonts w:ascii="Tahoma" w:hAnsi="Tahoma" w:cs="Tahoma"/>
      <w:sz w:val="16"/>
      <w:szCs w:val="16"/>
    </w:rPr>
  </w:style>
  <w:style w:type="paragraph" w:styleId="BodyTextIndent">
    <w:name w:val="Body Text Indent"/>
    <w:basedOn w:val="Normal"/>
    <w:link w:val="BodyTextIndentChar"/>
    <w:uiPriority w:val="99"/>
    <w:unhideWhenUsed/>
    <w:rsid w:val="002F2642"/>
    <w:pPr>
      <w:ind w:left="360"/>
      <w:jc w:val="both"/>
    </w:pPr>
    <w:rPr>
      <w:rFonts w:ascii="Cambria" w:hAnsi="Cambria"/>
      <w:i/>
    </w:rPr>
  </w:style>
  <w:style w:type="character" w:customStyle="1" w:styleId="BodyTextIndentChar">
    <w:name w:val="Body Text Indent Char"/>
    <w:basedOn w:val="DefaultParagraphFont"/>
    <w:link w:val="BodyTextIndent"/>
    <w:uiPriority w:val="99"/>
    <w:rsid w:val="002F2642"/>
    <w:rPr>
      <w:rFonts w:ascii="Cambria" w:hAnsi="Cambria"/>
      <w:i/>
    </w:rPr>
  </w:style>
  <w:style w:type="paragraph" w:styleId="BodyText">
    <w:name w:val="Body Text"/>
    <w:basedOn w:val="Normal"/>
    <w:link w:val="BodyTextChar"/>
    <w:uiPriority w:val="99"/>
    <w:unhideWhenUsed/>
    <w:rsid w:val="002F2642"/>
    <w:pPr>
      <w:jc w:val="both"/>
    </w:pPr>
    <w:rPr>
      <w:rFonts w:ascii="Cambria" w:hAnsi="Cambria"/>
    </w:rPr>
  </w:style>
  <w:style w:type="character" w:customStyle="1" w:styleId="BodyTextChar">
    <w:name w:val="Body Text Char"/>
    <w:basedOn w:val="DefaultParagraphFont"/>
    <w:link w:val="BodyText"/>
    <w:uiPriority w:val="99"/>
    <w:rsid w:val="002F2642"/>
    <w:rPr>
      <w:rFonts w:ascii="Cambria" w:hAnsi="Cambria"/>
    </w:rPr>
  </w:style>
  <w:style w:type="paragraph" w:styleId="BodyTextIndent2">
    <w:name w:val="Body Text Indent 2"/>
    <w:basedOn w:val="Normal"/>
    <w:link w:val="BodyTextIndent2Char"/>
    <w:uiPriority w:val="99"/>
    <w:unhideWhenUsed/>
    <w:rsid w:val="006664DC"/>
    <w:pPr>
      <w:ind w:firstLine="360"/>
      <w:jc w:val="both"/>
    </w:pPr>
    <w:rPr>
      <w:rFonts w:ascii="Cambria" w:hAnsi="Cambria"/>
    </w:rPr>
  </w:style>
  <w:style w:type="character" w:customStyle="1" w:styleId="BodyTextIndent2Char">
    <w:name w:val="Body Text Indent 2 Char"/>
    <w:basedOn w:val="DefaultParagraphFont"/>
    <w:link w:val="BodyTextIndent2"/>
    <w:uiPriority w:val="99"/>
    <w:rsid w:val="006664DC"/>
    <w:rPr>
      <w:rFonts w:ascii="Cambria" w:hAnsi="Cambria"/>
    </w:rPr>
  </w:style>
  <w:style w:type="paragraph" w:styleId="BodyTextIndent3">
    <w:name w:val="Body Text Indent 3"/>
    <w:basedOn w:val="Normal"/>
    <w:link w:val="BodyTextIndent3Char"/>
    <w:uiPriority w:val="99"/>
    <w:unhideWhenUsed/>
    <w:rsid w:val="006664DC"/>
    <w:pPr>
      <w:ind w:left="720"/>
      <w:jc w:val="both"/>
    </w:pPr>
    <w:rPr>
      <w:rFonts w:ascii="Cambria" w:hAnsi="Cambria"/>
      <w:i/>
    </w:rPr>
  </w:style>
  <w:style w:type="character" w:customStyle="1" w:styleId="BodyTextIndent3Char">
    <w:name w:val="Body Text Indent 3 Char"/>
    <w:basedOn w:val="DefaultParagraphFont"/>
    <w:link w:val="BodyTextIndent3"/>
    <w:uiPriority w:val="99"/>
    <w:rsid w:val="006664DC"/>
    <w:rPr>
      <w:rFonts w:ascii="Cambria" w:hAnsi="Cambria"/>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562696">
      <w:bodyDiv w:val="1"/>
      <w:marLeft w:val="0"/>
      <w:marRight w:val="0"/>
      <w:marTop w:val="0"/>
      <w:marBottom w:val="0"/>
      <w:divBdr>
        <w:top w:val="none" w:sz="0" w:space="0" w:color="auto"/>
        <w:left w:val="none" w:sz="0" w:space="0" w:color="auto"/>
        <w:bottom w:val="none" w:sz="0" w:space="0" w:color="auto"/>
        <w:right w:val="none" w:sz="0" w:space="0" w:color="auto"/>
      </w:divBdr>
      <w:divsChild>
        <w:div w:id="94637254">
          <w:marLeft w:val="0"/>
          <w:marRight w:val="0"/>
          <w:marTop w:val="0"/>
          <w:marBottom w:val="0"/>
          <w:divBdr>
            <w:top w:val="none" w:sz="0" w:space="0" w:color="auto"/>
            <w:left w:val="none" w:sz="0" w:space="0" w:color="auto"/>
            <w:bottom w:val="none" w:sz="0" w:space="0" w:color="auto"/>
            <w:right w:val="none" w:sz="0" w:space="0" w:color="auto"/>
          </w:divBdr>
          <w:divsChild>
            <w:div w:id="179505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1705">
      <w:bodyDiv w:val="1"/>
      <w:marLeft w:val="0"/>
      <w:marRight w:val="0"/>
      <w:marTop w:val="0"/>
      <w:marBottom w:val="0"/>
      <w:divBdr>
        <w:top w:val="none" w:sz="0" w:space="0" w:color="auto"/>
        <w:left w:val="none" w:sz="0" w:space="0" w:color="auto"/>
        <w:bottom w:val="none" w:sz="0" w:space="0" w:color="auto"/>
        <w:right w:val="none" w:sz="0" w:space="0" w:color="auto"/>
      </w:divBdr>
    </w:div>
    <w:div w:id="149942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C4B7-D246-4816-8F7B-57A9AFFF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3821</Words>
  <Characters>21780</Characters>
  <Application>Microsoft Office Word</Application>
  <DocSecurity>0</DocSecurity>
  <PresentationFormat/>
  <Lines>181</Lines>
  <Paragraphs>51</Paragraphs>
  <ScaleCrop>false</ScaleCrop>
  <HeadingPairs>
    <vt:vector size="2" baseType="variant">
      <vt:variant>
        <vt:lpstr>Title</vt:lpstr>
      </vt:variant>
      <vt:variant>
        <vt:i4>1</vt:i4>
      </vt:variant>
    </vt:vector>
  </HeadingPairs>
  <TitlesOfParts>
    <vt:vector size="1" baseType="lpstr">
      <vt:lpstr>Case Comment  (L0081942.DOCX;5)</vt:lpstr>
    </vt:vector>
  </TitlesOfParts>
  <Company>HP</Company>
  <LinksUpToDate>false</LinksUpToDate>
  <CharactersWithSpaces>25550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Comment  (L0081942.DOCX;7)</dc:title>
  <dc:subject>L0081942.7/font=6</dc:subject>
  <dc:creator>McWilliams, Michael</dc:creator>
  <cp:keywords/>
  <dc:description/>
  <cp:lastModifiedBy>Meagan Ellison</cp:lastModifiedBy>
  <cp:revision>2</cp:revision>
  <cp:lastPrinted>2012-12-19T19:01:00Z</cp:lastPrinted>
  <dcterms:created xsi:type="dcterms:W3CDTF">2022-04-13T18:50:00Z</dcterms:created>
  <dcterms:modified xsi:type="dcterms:W3CDTF">2022-04-13T18:50:00Z</dcterms:modified>
</cp:coreProperties>
</file>